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D720B" w14:textId="2FCEB39E" w:rsidR="004F2769" w:rsidRPr="00C07F13" w:rsidRDefault="004F2769" w:rsidP="004F2769">
      <w:pPr>
        <w:pStyle w:val="2"/>
      </w:pPr>
      <w:r w:rsidRPr="00C07F13">
        <w:t>Tables &amp; Figures</w:t>
      </w:r>
    </w:p>
    <w:p w14:paraId="302F9DEA" w14:textId="370AE7EA" w:rsidR="004F2769" w:rsidRPr="00C07F13" w:rsidRDefault="004F2769" w:rsidP="004F2769">
      <w:pPr>
        <w:pStyle w:val="3"/>
        <w:rPr>
          <w:rFonts w:ascii="Arial" w:hAnsi="Arial" w:cs="Arial"/>
          <w:sz w:val="22"/>
          <w:szCs w:val="22"/>
          <w:lang w:val="en-SG"/>
        </w:rPr>
      </w:pPr>
      <w:r w:rsidRPr="00C07F13">
        <w:rPr>
          <w:rFonts w:ascii="Arial" w:hAnsi="Arial" w:cs="Arial"/>
          <w:sz w:val="22"/>
          <w:szCs w:val="22"/>
          <w:lang w:val="en-SG"/>
        </w:rPr>
        <w:t>Table 1. TCM syndrome types diagnosis and treatment guideline</w:t>
      </w:r>
      <w:r w:rsidRPr="00C07F13">
        <w:rPr>
          <w:rFonts w:ascii="Arial" w:hAnsi="Arial" w:cs="Arial"/>
          <w:sz w:val="22"/>
          <w:szCs w:val="22"/>
          <w:vertAlign w:val="superscript"/>
          <w:lang w:val="en-SG"/>
        </w:rPr>
        <w:t>9</w:t>
      </w:r>
    </w:p>
    <w:tbl>
      <w:tblPr>
        <w:tblW w:w="0" w:type="auto"/>
        <w:tblCellMar>
          <w:top w:w="15" w:type="dxa"/>
          <w:left w:w="15" w:type="dxa"/>
          <w:bottom w:w="15" w:type="dxa"/>
          <w:right w:w="15" w:type="dxa"/>
        </w:tblCellMar>
        <w:tblLook w:val="04A0" w:firstRow="1" w:lastRow="0" w:firstColumn="1" w:lastColumn="0" w:noHBand="0" w:noVBand="1"/>
      </w:tblPr>
      <w:tblGrid>
        <w:gridCol w:w="1436"/>
        <w:gridCol w:w="2808"/>
        <w:gridCol w:w="1943"/>
        <w:gridCol w:w="2099"/>
      </w:tblGrid>
      <w:tr w:rsidR="00C07F13" w:rsidRPr="00C07F13" w14:paraId="67D893F5" w14:textId="77777777" w:rsidTr="004F27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C9D80D"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Syndrome Type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722D7C"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Symptoms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47C1D1"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Tongue and Pulse presentation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E34B9C"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Recommended Herbs/formula</w:t>
            </w:r>
          </w:p>
        </w:tc>
      </w:tr>
      <w:tr w:rsidR="00C07F13" w:rsidRPr="00C07F13" w14:paraId="643C56DB" w14:textId="77777777" w:rsidTr="004F27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B11A9B"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Wind-Water Invading Syndrome</w:t>
            </w:r>
          </w:p>
          <w:p w14:paraId="7756AF21" w14:textId="77777777" w:rsidR="004F2769" w:rsidRPr="004F2769" w:rsidRDefault="004F2769" w:rsidP="004F2769">
            <w:pPr>
              <w:spacing w:after="0" w:line="240" w:lineRule="auto"/>
              <w:rPr>
                <w:rFonts w:ascii="Arial" w:eastAsia="Times New Roman" w:hAnsi="Arial" w:cs="Arial"/>
                <w:lang w:val="en-SG"/>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898AE2"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Puffy urine, facial and periorbital edema, spreading to the whole body; aversion to wind, fever, skin itching, scanty urination, or red urine and fever; no sweating.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A1F0B8"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Pale tongue, thin white coating, floating pulse.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9C9CE9"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Yue Bi Jia Zhu Tang with Wu Pi Yin modification.</w:t>
            </w:r>
          </w:p>
        </w:tc>
      </w:tr>
      <w:tr w:rsidR="00C07F13" w:rsidRPr="00C07F13" w14:paraId="671E5FBB" w14:textId="77777777" w:rsidTr="004F27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DD02F2"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Yang Deficiency with Internal Heat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C6F3A1"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Puffy urine, lower limb edema, fatigue, cold lower back and knees, aversion to cold, emaciation, palpitations, night sweats, dry mouth, red cheeks, etc.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7D28C1"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Red tongue, little coating, thin rapid pulse.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912F9B"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Yu Nu Jian with Liu Wei Di Huang Wan.</w:t>
            </w:r>
          </w:p>
          <w:p w14:paraId="31DC2FB1" w14:textId="77777777" w:rsidR="004F2769" w:rsidRPr="004F2769" w:rsidRDefault="004F2769" w:rsidP="004F2769">
            <w:pPr>
              <w:spacing w:after="0" w:line="240" w:lineRule="auto"/>
              <w:rPr>
                <w:rFonts w:ascii="Arial" w:eastAsia="Times New Roman" w:hAnsi="Arial" w:cs="Arial"/>
                <w:lang w:val="en-SG"/>
              </w:rPr>
            </w:pPr>
          </w:p>
        </w:tc>
      </w:tr>
      <w:tr w:rsidR="00C07F13" w:rsidRPr="00C07F13" w14:paraId="770F1EC1" w14:textId="77777777" w:rsidTr="004F27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4B7F40"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Damp-Heat Toxic Syndrome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5D6675"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Puffy lower limbs, severe lumbago, scanty urine, dark yellow or reddish urine, heat in the afternoon, thirst, yellow greasy tongue coating, body fever, restlessness.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3076C9"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Tongue is red with yellow greasy coating, bitter taste, deep slippery pulse.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49E685"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Ji Sheng Shen Qi Wan modification.</w:t>
            </w:r>
          </w:p>
          <w:p w14:paraId="581D4C90" w14:textId="77777777" w:rsidR="004F2769" w:rsidRPr="004F2769" w:rsidRDefault="004F2769" w:rsidP="004F2769">
            <w:pPr>
              <w:spacing w:after="0" w:line="240" w:lineRule="auto"/>
              <w:rPr>
                <w:rFonts w:ascii="Arial" w:eastAsia="Times New Roman" w:hAnsi="Arial" w:cs="Arial"/>
                <w:lang w:val="en-SG"/>
              </w:rPr>
            </w:pPr>
          </w:p>
        </w:tc>
      </w:tr>
      <w:tr w:rsidR="00C07F13" w:rsidRPr="00C07F13" w14:paraId="1CB8F80D" w14:textId="77777777" w:rsidTr="004F27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1BC847"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Spleen and Kidney Yang Deficiency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DF1081"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Puffy urine, lumbago and knee weakness, facial puffiness, fatigue, pale tongue and face, dislike of cold, abdominal bloating, loose stools, frequent or difficult urination.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88EDFF"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Pale tongue with teeth marks, white coating, deep slow pulse.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1F0DE6"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Ba Wei Di Huang Wan with Bu Zhong Yi Qi Tang modification.</w:t>
            </w:r>
          </w:p>
          <w:p w14:paraId="38652E96" w14:textId="77777777" w:rsidR="004F2769" w:rsidRPr="004F2769" w:rsidRDefault="004F2769" w:rsidP="004F2769">
            <w:pPr>
              <w:spacing w:after="240" w:line="240" w:lineRule="auto"/>
              <w:rPr>
                <w:rFonts w:ascii="Arial" w:eastAsia="Times New Roman" w:hAnsi="Arial" w:cs="Arial"/>
                <w:lang w:val="en-SG"/>
              </w:rPr>
            </w:pPr>
          </w:p>
        </w:tc>
      </w:tr>
      <w:tr w:rsidR="00C07F13" w:rsidRPr="00C07F13" w14:paraId="127E4783" w14:textId="77777777" w:rsidTr="004F27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10D01A"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Qi and Blood Deficiency Syndrome</w:t>
            </w:r>
          </w:p>
          <w:p w14:paraId="430C7D4A" w14:textId="77777777" w:rsidR="004F2769" w:rsidRPr="004F2769" w:rsidRDefault="004F2769" w:rsidP="004F2769">
            <w:pPr>
              <w:spacing w:after="0" w:line="240" w:lineRule="auto"/>
              <w:rPr>
                <w:rFonts w:ascii="Arial" w:eastAsia="Times New Roman" w:hAnsi="Arial" w:cs="Arial"/>
                <w:lang w:val="en-SG"/>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2F65DC"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Puffy urine, fatigue, dizziness, soreness of waist and knees, thin body, dry mouth, dry skin, poor appetite.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638AEE"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Pale tongue, thin white coating, weak pulse.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D5966A"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Ren Shen Yang Ying Tang with Sheng Mai San modification.</w:t>
            </w:r>
          </w:p>
          <w:p w14:paraId="1FF84510" w14:textId="77777777" w:rsidR="004F2769" w:rsidRPr="004F2769" w:rsidRDefault="004F2769" w:rsidP="004F2769">
            <w:pPr>
              <w:spacing w:after="0" w:line="240" w:lineRule="auto"/>
              <w:rPr>
                <w:rFonts w:ascii="Arial" w:eastAsia="Times New Roman" w:hAnsi="Arial" w:cs="Arial"/>
                <w:lang w:val="en-SG"/>
              </w:rPr>
            </w:pPr>
          </w:p>
        </w:tc>
      </w:tr>
    </w:tbl>
    <w:p w14:paraId="4FCD0D9C" w14:textId="77777777" w:rsidR="004F2769" w:rsidRPr="00C07F13" w:rsidRDefault="004F2769" w:rsidP="004F2769">
      <w:pPr>
        <w:pStyle w:val="3"/>
        <w:rPr>
          <w:rFonts w:ascii="Arial" w:hAnsi="Arial" w:cs="Arial"/>
          <w:sz w:val="22"/>
          <w:szCs w:val="22"/>
          <w:lang w:val="en-SG"/>
        </w:rPr>
      </w:pPr>
      <w:r w:rsidRPr="00C07F13">
        <w:rPr>
          <w:rFonts w:ascii="Arial" w:hAnsi="Arial" w:cs="Arial"/>
          <w:sz w:val="22"/>
          <w:szCs w:val="22"/>
          <w:lang w:val="en-SG"/>
        </w:rPr>
        <w:t>Table 2. Pharmacological Effects of Commonly used Herbs</w:t>
      </w:r>
    </w:p>
    <w:tbl>
      <w:tblPr>
        <w:tblW w:w="8212" w:type="dxa"/>
        <w:tblLayout w:type="fixed"/>
        <w:tblCellMar>
          <w:top w:w="15" w:type="dxa"/>
          <w:left w:w="15" w:type="dxa"/>
          <w:bottom w:w="15" w:type="dxa"/>
          <w:right w:w="15" w:type="dxa"/>
        </w:tblCellMar>
        <w:tblLook w:val="04A0" w:firstRow="1" w:lastRow="0" w:firstColumn="1" w:lastColumn="0" w:noHBand="0" w:noVBand="1"/>
      </w:tblPr>
      <w:tblGrid>
        <w:gridCol w:w="1550"/>
        <w:gridCol w:w="2126"/>
        <w:gridCol w:w="2126"/>
        <w:gridCol w:w="2410"/>
      </w:tblGrid>
      <w:tr w:rsidR="00C07F13" w:rsidRPr="00C07F13" w14:paraId="44FC3B56" w14:textId="77777777" w:rsidTr="004F2769">
        <w:trPr>
          <w:tblHeader/>
        </w:trPr>
        <w:tc>
          <w:tcPr>
            <w:tcW w:w="1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8FF444" w14:textId="77777777" w:rsidR="004F2769" w:rsidRPr="004F2769" w:rsidRDefault="004F2769" w:rsidP="004F2769">
            <w:pPr>
              <w:spacing w:after="0" w:line="240" w:lineRule="auto"/>
              <w:rPr>
                <w:rFonts w:ascii="Arial" w:eastAsia="Times New Roman" w:hAnsi="Arial" w:cs="Arial"/>
                <w:b/>
                <w:bCs/>
                <w:lang w:val="en-SG"/>
              </w:rPr>
            </w:pPr>
            <w:r w:rsidRPr="004F2769">
              <w:rPr>
                <w:rFonts w:ascii="Arial" w:eastAsia="Times New Roman" w:hAnsi="Arial" w:cs="Arial"/>
                <w:b/>
                <w:bCs/>
                <w:lang w:val="en-SG"/>
              </w:rPr>
              <w:t>Herb</w:t>
            </w: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9A78F9" w14:textId="15E35EA2" w:rsidR="004F2769" w:rsidRPr="004F2769" w:rsidRDefault="004F2769" w:rsidP="004F2769">
            <w:pPr>
              <w:spacing w:after="0" w:line="240" w:lineRule="auto"/>
              <w:rPr>
                <w:rFonts w:ascii="Arial" w:eastAsia="Times New Roman" w:hAnsi="Arial" w:cs="Arial"/>
                <w:b/>
                <w:bCs/>
                <w:lang w:val="en-SG"/>
              </w:rPr>
            </w:pPr>
            <w:r w:rsidRPr="004F2769">
              <w:rPr>
                <w:rFonts w:ascii="Arial" w:eastAsia="Times New Roman" w:hAnsi="Arial" w:cs="Arial"/>
                <w:b/>
                <w:bCs/>
                <w:lang w:val="en-SG"/>
              </w:rPr>
              <w:t>Major Active Constituents</w:t>
            </w: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1F98A2" w14:textId="77777777" w:rsidR="004F2769" w:rsidRPr="004F2769" w:rsidRDefault="004F2769" w:rsidP="004F2769">
            <w:pPr>
              <w:spacing w:after="0" w:line="240" w:lineRule="auto"/>
              <w:rPr>
                <w:rFonts w:ascii="Arial" w:eastAsia="Times New Roman" w:hAnsi="Arial" w:cs="Arial"/>
                <w:b/>
                <w:bCs/>
                <w:lang w:val="en-SG"/>
              </w:rPr>
            </w:pPr>
            <w:r w:rsidRPr="004F2769">
              <w:rPr>
                <w:rFonts w:ascii="Arial" w:eastAsia="Times New Roman" w:hAnsi="Arial" w:cs="Arial"/>
                <w:b/>
                <w:bCs/>
                <w:lang w:val="en-SG"/>
              </w:rPr>
              <w:t>Representative compounds</w:t>
            </w:r>
          </w:p>
        </w:tc>
        <w:tc>
          <w:tcPr>
            <w:tcW w:w="2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2F772F" w14:textId="77777777" w:rsidR="004F2769" w:rsidRPr="004F2769" w:rsidRDefault="004F2769" w:rsidP="004F2769">
            <w:pPr>
              <w:spacing w:after="0" w:line="240" w:lineRule="auto"/>
              <w:rPr>
                <w:rFonts w:ascii="Arial" w:eastAsia="Times New Roman" w:hAnsi="Arial" w:cs="Arial"/>
                <w:b/>
                <w:bCs/>
                <w:lang w:val="en-SG"/>
              </w:rPr>
            </w:pPr>
            <w:r w:rsidRPr="004F2769">
              <w:rPr>
                <w:rFonts w:ascii="Arial" w:eastAsia="Times New Roman" w:hAnsi="Arial" w:cs="Arial"/>
                <w:b/>
                <w:bCs/>
                <w:lang w:val="en-SG"/>
              </w:rPr>
              <w:t>Reported Pharmacological Effects</w:t>
            </w:r>
          </w:p>
        </w:tc>
      </w:tr>
      <w:tr w:rsidR="00C07F13" w:rsidRPr="00C07F13" w14:paraId="0615D7C5" w14:textId="77777777" w:rsidTr="004F2769">
        <w:trPr>
          <w:trHeight w:val="220"/>
        </w:trPr>
        <w:tc>
          <w:tcPr>
            <w:tcW w:w="1550"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B7D366D" w14:textId="77777777" w:rsidR="004F2769" w:rsidRPr="004F2769" w:rsidRDefault="004F2769" w:rsidP="004F2769">
            <w:pPr>
              <w:spacing w:before="36" w:after="36" w:line="240" w:lineRule="auto"/>
              <w:rPr>
                <w:rFonts w:ascii="Arial" w:eastAsia="Times New Roman" w:hAnsi="Arial" w:cs="Arial"/>
                <w:b/>
                <w:bCs/>
                <w:lang w:val="en-SG"/>
              </w:rPr>
            </w:pPr>
            <w:r w:rsidRPr="004F2769">
              <w:rPr>
                <w:rFonts w:ascii="Arial" w:eastAsia="Times New Roman" w:hAnsi="Arial" w:cs="Arial"/>
                <w:i/>
                <w:iCs/>
                <w:lang w:val="en-SG"/>
              </w:rPr>
              <w:t>Tripterygium wilfordii</w:t>
            </w:r>
            <w:r w:rsidRPr="004F2769">
              <w:rPr>
                <w:rFonts w:ascii="Arial" w:eastAsia="Times New Roman" w:hAnsi="Arial" w:cs="Arial"/>
                <w:i/>
                <w:iCs/>
                <w:vertAlign w:val="superscript"/>
                <w:lang w:val="en-SG"/>
              </w:rPr>
              <w:t>13</w:t>
            </w:r>
          </w:p>
        </w:tc>
        <w:tc>
          <w:tcPr>
            <w:tcW w:w="212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D9DA175" w14:textId="21AED247" w:rsidR="004F2769" w:rsidRPr="004F2769" w:rsidRDefault="004F2769" w:rsidP="004F2769">
            <w:pPr>
              <w:spacing w:before="36" w:after="36" w:line="240" w:lineRule="auto"/>
              <w:rPr>
                <w:rFonts w:ascii="Arial" w:eastAsia="Times New Roman" w:hAnsi="Arial" w:cs="Arial"/>
                <w:b/>
                <w:bCs/>
                <w:lang w:val="en-SG"/>
              </w:rPr>
            </w:pPr>
            <w:r w:rsidRPr="004F2769">
              <w:rPr>
                <w:rFonts w:ascii="Arial" w:eastAsia="Times New Roman" w:hAnsi="Arial" w:cs="Arial"/>
                <w:lang w:val="en-SG"/>
              </w:rPr>
              <w:t>Quinone methide triterpenoids </w:t>
            </w:r>
          </w:p>
        </w:tc>
        <w:tc>
          <w:tcPr>
            <w:tcW w:w="212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347BF47" w14:textId="77777777" w:rsidR="004F2769" w:rsidRPr="004F2769" w:rsidRDefault="004F2769" w:rsidP="004F2769">
            <w:pPr>
              <w:spacing w:before="36" w:after="36" w:line="240" w:lineRule="auto"/>
              <w:rPr>
                <w:rFonts w:ascii="Arial" w:eastAsia="Times New Roman" w:hAnsi="Arial" w:cs="Arial"/>
                <w:b/>
                <w:bCs/>
                <w:lang w:val="en-SG"/>
              </w:rPr>
            </w:pPr>
            <w:r w:rsidRPr="004F2769">
              <w:rPr>
                <w:rFonts w:ascii="Arial" w:eastAsia="Times New Roman" w:hAnsi="Arial" w:cs="Arial"/>
                <w:lang w:val="en-SG"/>
              </w:rPr>
              <w:t>Celastrol </w:t>
            </w:r>
          </w:p>
        </w:tc>
        <w:tc>
          <w:tcPr>
            <w:tcW w:w="2410"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281BBFE" w14:textId="77777777" w:rsidR="004F2769" w:rsidRPr="004F2769" w:rsidRDefault="004F2769" w:rsidP="004F2769">
            <w:pPr>
              <w:spacing w:before="36" w:after="36" w:line="240" w:lineRule="auto"/>
              <w:rPr>
                <w:rFonts w:ascii="Arial" w:eastAsia="Times New Roman" w:hAnsi="Arial" w:cs="Arial"/>
                <w:b/>
                <w:bCs/>
                <w:lang w:val="en-SG"/>
              </w:rPr>
            </w:pPr>
            <w:r w:rsidRPr="004F2769">
              <w:rPr>
                <w:rFonts w:ascii="Arial" w:eastAsia="Times New Roman" w:hAnsi="Arial" w:cs="Arial"/>
                <w:lang w:val="en-SG"/>
              </w:rPr>
              <w:t xml:space="preserve">Immunosuppressive, anti-inflammatory, </w:t>
            </w:r>
            <w:r w:rsidRPr="004F2769">
              <w:rPr>
                <w:rFonts w:ascii="Arial" w:eastAsia="Times New Roman" w:hAnsi="Arial" w:cs="Arial"/>
                <w:lang w:val="en-SG"/>
              </w:rPr>
              <w:lastRenderedPageBreak/>
              <w:t>reduction of immune complex deposition</w:t>
            </w:r>
          </w:p>
        </w:tc>
      </w:tr>
      <w:tr w:rsidR="00C07F13" w:rsidRPr="00C07F13" w14:paraId="628C8C89" w14:textId="77777777" w:rsidTr="004F2769">
        <w:trPr>
          <w:trHeight w:val="220"/>
          <w:tblHeader/>
        </w:trPr>
        <w:tc>
          <w:tcPr>
            <w:tcW w:w="1550" w:type="dxa"/>
            <w:vMerge/>
            <w:tcBorders>
              <w:top w:val="single" w:sz="8" w:space="0" w:color="000000"/>
              <w:left w:val="single" w:sz="8" w:space="0" w:color="000000"/>
              <w:bottom w:val="single" w:sz="8" w:space="0" w:color="000000"/>
              <w:right w:val="single" w:sz="8" w:space="0" w:color="000000"/>
            </w:tcBorders>
            <w:vAlign w:val="center"/>
            <w:hideMark/>
          </w:tcPr>
          <w:p w14:paraId="0F03418A" w14:textId="77777777" w:rsidR="004F2769" w:rsidRPr="004F2769" w:rsidRDefault="004F2769" w:rsidP="004F2769">
            <w:pPr>
              <w:spacing w:after="0" w:line="240" w:lineRule="auto"/>
              <w:rPr>
                <w:rFonts w:ascii="Arial" w:eastAsia="Times New Roman" w:hAnsi="Arial" w:cs="Arial"/>
                <w:b/>
                <w:bCs/>
                <w:lang w:val="en-SG"/>
              </w:rPr>
            </w:pPr>
          </w:p>
        </w:tc>
        <w:tc>
          <w:tcPr>
            <w:tcW w:w="212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AF5FB9D" w14:textId="1CE50D6D" w:rsidR="004F2769" w:rsidRPr="004F2769" w:rsidRDefault="004F2769" w:rsidP="004F2769">
            <w:pPr>
              <w:spacing w:before="36" w:after="36" w:line="240" w:lineRule="auto"/>
              <w:rPr>
                <w:rFonts w:ascii="Arial" w:eastAsia="Times New Roman" w:hAnsi="Arial" w:cs="Arial"/>
                <w:b/>
                <w:bCs/>
                <w:lang w:val="en-SG"/>
              </w:rPr>
            </w:pPr>
            <w:r w:rsidRPr="004F2769">
              <w:rPr>
                <w:rFonts w:ascii="Arial" w:eastAsia="Times New Roman" w:hAnsi="Arial" w:cs="Arial"/>
                <w:lang w:val="en-SG"/>
              </w:rPr>
              <w:t>Diterpenoid triepoxides </w:t>
            </w:r>
          </w:p>
        </w:tc>
        <w:tc>
          <w:tcPr>
            <w:tcW w:w="212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9C27D85" w14:textId="77777777" w:rsidR="004F2769" w:rsidRPr="004F2769" w:rsidRDefault="004F2769" w:rsidP="004F2769">
            <w:pPr>
              <w:spacing w:before="36" w:after="36" w:line="240" w:lineRule="auto"/>
              <w:rPr>
                <w:rFonts w:ascii="Arial" w:eastAsia="Times New Roman" w:hAnsi="Arial" w:cs="Arial"/>
                <w:b/>
                <w:bCs/>
                <w:lang w:val="en-SG"/>
              </w:rPr>
            </w:pPr>
            <w:r w:rsidRPr="004F2769">
              <w:rPr>
                <w:rFonts w:ascii="Arial" w:eastAsia="Times New Roman" w:hAnsi="Arial" w:cs="Arial"/>
                <w:lang w:val="en-SG"/>
              </w:rPr>
              <w:t>Triptolide</w:t>
            </w:r>
          </w:p>
        </w:tc>
        <w:tc>
          <w:tcPr>
            <w:tcW w:w="2410" w:type="dxa"/>
            <w:vMerge/>
            <w:tcBorders>
              <w:top w:val="single" w:sz="8" w:space="0" w:color="000000"/>
              <w:left w:val="single" w:sz="8" w:space="0" w:color="000000"/>
              <w:bottom w:val="single" w:sz="8" w:space="0" w:color="000000"/>
              <w:right w:val="single" w:sz="8" w:space="0" w:color="000000"/>
            </w:tcBorders>
            <w:vAlign w:val="center"/>
            <w:hideMark/>
          </w:tcPr>
          <w:p w14:paraId="555615BB" w14:textId="77777777" w:rsidR="004F2769" w:rsidRPr="004F2769" w:rsidRDefault="004F2769" w:rsidP="004F2769">
            <w:pPr>
              <w:spacing w:after="0" w:line="240" w:lineRule="auto"/>
              <w:rPr>
                <w:rFonts w:ascii="Arial" w:eastAsia="Times New Roman" w:hAnsi="Arial" w:cs="Arial"/>
                <w:b/>
                <w:bCs/>
                <w:lang w:val="en-SG"/>
              </w:rPr>
            </w:pPr>
          </w:p>
        </w:tc>
      </w:tr>
      <w:tr w:rsidR="00C07F13" w:rsidRPr="00C07F13" w14:paraId="7B4B9C9E" w14:textId="77777777" w:rsidTr="004F2769">
        <w:trPr>
          <w:trHeight w:val="220"/>
        </w:trPr>
        <w:tc>
          <w:tcPr>
            <w:tcW w:w="1550"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4F8494C" w14:textId="77777777" w:rsidR="004F2769" w:rsidRPr="004F2769" w:rsidRDefault="004F2769" w:rsidP="004F2769">
            <w:pPr>
              <w:spacing w:before="36" w:after="36" w:line="240" w:lineRule="auto"/>
              <w:rPr>
                <w:rFonts w:ascii="Arial" w:eastAsia="Times New Roman" w:hAnsi="Arial" w:cs="Arial"/>
                <w:lang w:val="en-SG"/>
              </w:rPr>
            </w:pPr>
            <w:r w:rsidRPr="004F2769">
              <w:rPr>
                <w:rFonts w:ascii="Arial" w:eastAsia="Times New Roman" w:hAnsi="Arial" w:cs="Arial"/>
                <w:i/>
                <w:iCs/>
                <w:lang w:val="en-SG"/>
              </w:rPr>
              <w:t>Salvia miltiorrhiza</w:t>
            </w:r>
            <w:r w:rsidRPr="004F2769">
              <w:rPr>
                <w:rFonts w:ascii="Arial" w:eastAsia="Times New Roman" w:hAnsi="Arial" w:cs="Arial"/>
                <w:i/>
                <w:iCs/>
                <w:vertAlign w:val="superscript"/>
                <w:lang w:val="en-SG"/>
              </w:rPr>
              <w:t>13, 14</w:t>
            </w:r>
          </w:p>
        </w:tc>
        <w:tc>
          <w:tcPr>
            <w:tcW w:w="212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420C72C" w14:textId="45F13011" w:rsidR="004F2769" w:rsidRPr="004F2769" w:rsidRDefault="004F2769" w:rsidP="004F2769">
            <w:pPr>
              <w:spacing w:before="36" w:after="36" w:line="240" w:lineRule="auto"/>
              <w:rPr>
                <w:rFonts w:ascii="Arial" w:eastAsia="Times New Roman" w:hAnsi="Arial" w:cs="Arial"/>
                <w:lang w:val="en-SG"/>
              </w:rPr>
            </w:pPr>
            <w:r w:rsidRPr="004F2769">
              <w:rPr>
                <w:rFonts w:ascii="Arial" w:eastAsia="Times New Roman" w:hAnsi="Arial" w:cs="Arial"/>
                <w:lang w:val="en-SG"/>
              </w:rPr>
              <w:t>Lipophilic diterpene quinones </w:t>
            </w:r>
          </w:p>
        </w:tc>
        <w:tc>
          <w:tcPr>
            <w:tcW w:w="212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8859F4C" w14:textId="77777777" w:rsidR="004F2769" w:rsidRPr="004F2769" w:rsidRDefault="004F2769" w:rsidP="004F2769">
            <w:pPr>
              <w:spacing w:before="36" w:after="36" w:line="240" w:lineRule="auto"/>
              <w:rPr>
                <w:rFonts w:ascii="Arial" w:eastAsia="Times New Roman" w:hAnsi="Arial" w:cs="Arial"/>
                <w:lang w:val="en-SG"/>
              </w:rPr>
            </w:pPr>
            <w:r w:rsidRPr="004F2769">
              <w:rPr>
                <w:rFonts w:ascii="Arial" w:eastAsia="Times New Roman" w:hAnsi="Arial" w:cs="Arial"/>
                <w:lang w:val="en-SG"/>
              </w:rPr>
              <w:t>Tanshinone I, Tanshinone IIA</w:t>
            </w:r>
          </w:p>
        </w:tc>
        <w:tc>
          <w:tcPr>
            <w:tcW w:w="2410"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93D2F48" w14:textId="77777777" w:rsidR="004F2769" w:rsidRPr="004F2769" w:rsidRDefault="004F2769" w:rsidP="004F2769">
            <w:pPr>
              <w:spacing w:before="36" w:after="36" w:line="240" w:lineRule="auto"/>
              <w:rPr>
                <w:rFonts w:ascii="Arial" w:eastAsia="Times New Roman" w:hAnsi="Arial" w:cs="Arial"/>
                <w:lang w:val="en-SG"/>
              </w:rPr>
            </w:pPr>
            <w:r w:rsidRPr="004F2769">
              <w:rPr>
                <w:rFonts w:ascii="Arial" w:eastAsia="Times New Roman" w:hAnsi="Arial" w:cs="Arial"/>
                <w:lang w:val="en-SG"/>
              </w:rPr>
              <w:t>Anti-inflammatory, antioxidant, anti-fibrotic, vascular protective effects</w:t>
            </w:r>
          </w:p>
        </w:tc>
      </w:tr>
      <w:tr w:rsidR="00C07F13" w:rsidRPr="00C07F13" w14:paraId="372C0429" w14:textId="77777777" w:rsidTr="004F2769">
        <w:trPr>
          <w:trHeight w:val="220"/>
        </w:trPr>
        <w:tc>
          <w:tcPr>
            <w:tcW w:w="1550" w:type="dxa"/>
            <w:vMerge/>
            <w:tcBorders>
              <w:top w:val="single" w:sz="8" w:space="0" w:color="000000"/>
              <w:left w:val="single" w:sz="8" w:space="0" w:color="000000"/>
              <w:bottom w:val="single" w:sz="8" w:space="0" w:color="000000"/>
              <w:right w:val="single" w:sz="8" w:space="0" w:color="000000"/>
            </w:tcBorders>
            <w:vAlign w:val="center"/>
            <w:hideMark/>
          </w:tcPr>
          <w:p w14:paraId="1EC453D5" w14:textId="77777777" w:rsidR="004F2769" w:rsidRPr="004F2769" w:rsidRDefault="004F2769" w:rsidP="004F2769">
            <w:pPr>
              <w:spacing w:after="0" w:line="240" w:lineRule="auto"/>
              <w:rPr>
                <w:rFonts w:ascii="Arial" w:eastAsia="Times New Roman" w:hAnsi="Arial" w:cs="Arial"/>
                <w:lang w:val="en-SG"/>
              </w:rPr>
            </w:pPr>
          </w:p>
        </w:tc>
        <w:tc>
          <w:tcPr>
            <w:tcW w:w="212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CD0E4B9" w14:textId="05C0104C" w:rsidR="004F2769" w:rsidRPr="004F2769" w:rsidRDefault="004F2769" w:rsidP="004F2769">
            <w:pPr>
              <w:spacing w:before="36" w:after="36" w:line="240" w:lineRule="auto"/>
              <w:rPr>
                <w:rFonts w:ascii="Arial" w:eastAsia="Times New Roman" w:hAnsi="Arial" w:cs="Arial"/>
                <w:lang w:val="en-SG"/>
              </w:rPr>
            </w:pPr>
            <w:r w:rsidRPr="004F2769">
              <w:rPr>
                <w:rFonts w:ascii="Arial" w:eastAsia="Times New Roman" w:hAnsi="Arial" w:cs="Arial"/>
                <w:lang w:val="en-SG"/>
              </w:rPr>
              <w:t>hydrophilic phenolic acids</w:t>
            </w:r>
          </w:p>
        </w:tc>
        <w:tc>
          <w:tcPr>
            <w:tcW w:w="212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4E37EF3" w14:textId="77777777" w:rsidR="004F2769" w:rsidRPr="004F2769" w:rsidRDefault="004F2769" w:rsidP="004F2769">
            <w:pPr>
              <w:spacing w:before="36" w:after="36" w:line="240" w:lineRule="auto"/>
              <w:rPr>
                <w:rFonts w:ascii="Arial" w:eastAsia="Times New Roman" w:hAnsi="Arial" w:cs="Arial"/>
                <w:lang w:val="en-SG"/>
              </w:rPr>
            </w:pPr>
            <w:r w:rsidRPr="004F2769">
              <w:rPr>
                <w:rFonts w:ascii="Arial" w:eastAsia="Times New Roman" w:hAnsi="Arial" w:cs="Arial"/>
                <w:lang w:val="en-SG"/>
              </w:rPr>
              <w:t>Salvianolic acid A, Salvianolic acid B, Rosmarinic acid </w:t>
            </w:r>
          </w:p>
        </w:tc>
        <w:tc>
          <w:tcPr>
            <w:tcW w:w="2410" w:type="dxa"/>
            <w:vMerge/>
            <w:tcBorders>
              <w:top w:val="single" w:sz="8" w:space="0" w:color="000000"/>
              <w:left w:val="single" w:sz="8" w:space="0" w:color="000000"/>
              <w:bottom w:val="single" w:sz="8" w:space="0" w:color="000000"/>
              <w:right w:val="single" w:sz="8" w:space="0" w:color="000000"/>
            </w:tcBorders>
            <w:vAlign w:val="center"/>
            <w:hideMark/>
          </w:tcPr>
          <w:p w14:paraId="4689FFED" w14:textId="77777777" w:rsidR="004F2769" w:rsidRPr="004F2769" w:rsidRDefault="004F2769" w:rsidP="004F2769">
            <w:pPr>
              <w:spacing w:after="0" w:line="240" w:lineRule="auto"/>
              <w:rPr>
                <w:rFonts w:ascii="Arial" w:eastAsia="Times New Roman" w:hAnsi="Arial" w:cs="Arial"/>
                <w:lang w:val="en-SG"/>
              </w:rPr>
            </w:pPr>
          </w:p>
        </w:tc>
      </w:tr>
      <w:tr w:rsidR="00C07F13" w:rsidRPr="00C07F13" w14:paraId="7E16502A" w14:textId="77777777" w:rsidTr="004F2769">
        <w:tc>
          <w:tcPr>
            <w:tcW w:w="155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EA8634D" w14:textId="77777777" w:rsidR="004F2769" w:rsidRPr="004F2769" w:rsidRDefault="004F2769" w:rsidP="004F2769">
            <w:pPr>
              <w:spacing w:before="36" w:after="36" w:line="240" w:lineRule="auto"/>
              <w:rPr>
                <w:rFonts w:ascii="Arial" w:eastAsia="Times New Roman" w:hAnsi="Arial" w:cs="Arial"/>
                <w:lang w:val="en-SG"/>
              </w:rPr>
            </w:pPr>
            <w:r w:rsidRPr="004F2769">
              <w:rPr>
                <w:rFonts w:ascii="Arial" w:eastAsia="Times New Roman" w:hAnsi="Arial" w:cs="Arial"/>
                <w:i/>
                <w:iCs/>
                <w:lang w:val="en-SG"/>
              </w:rPr>
              <w:t>Paeonia lactiflora</w:t>
            </w:r>
            <w:r w:rsidRPr="004F2769">
              <w:rPr>
                <w:rFonts w:ascii="Arial" w:eastAsia="Times New Roman" w:hAnsi="Arial" w:cs="Arial"/>
                <w:i/>
                <w:iCs/>
                <w:vertAlign w:val="superscript"/>
                <w:lang w:val="en-SG"/>
              </w:rPr>
              <w:t>15</w:t>
            </w:r>
          </w:p>
        </w:tc>
        <w:tc>
          <w:tcPr>
            <w:tcW w:w="212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CF6429D" w14:textId="47EDB09C" w:rsidR="004F2769" w:rsidRPr="004F2769" w:rsidRDefault="004F2769" w:rsidP="004F2769">
            <w:pPr>
              <w:spacing w:before="36" w:after="36" w:line="240" w:lineRule="auto"/>
              <w:rPr>
                <w:rFonts w:ascii="Arial" w:eastAsia="Times New Roman" w:hAnsi="Arial" w:cs="Arial"/>
                <w:lang w:val="en-SG"/>
              </w:rPr>
            </w:pPr>
            <w:r w:rsidRPr="004F2769">
              <w:rPr>
                <w:rFonts w:ascii="Arial" w:eastAsia="Times New Roman" w:hAnsi="Arial" w:cs="Arial"/>
                <w:lang w:val="en-SG"/>
              </w:rPr>
              <w:t>Monoterpene glycosides</w:t>
            </w:r>
          </w:p>
        </w:tc>
        <w:tc>
          <w:tcPr>
            <w:tcW w:w="212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E663901" w14:textId="77777777" w:rsidR="004F2769" w:rsidRPr="004F2769" w:rsidRDefault="004F2769" w:rsidP="004F2769">
            <w:pPr>
              <w:spacing w:before="36" w:after="36" w:line="240" w:lineRule="auto"/>
              <w:rPr>
                <w:rFonts w:ascii="Arial" w:eastAsia="Times New Roman" w:hAnsi="Arial" w:cs="Arial"/>
                <w:lang w:val="en-SG"/>
              </w:rPr>
            </w:pPr>
            <w:r w:rsidRPr="004F2769">
              <w:rPr>
                <w:rFonts w:ascii="Arial" w:eastAsia="Times New Roman" w:hAnsi="Arial" w:cs="Arial"/>
                <w:lang w:val="en-SG"/>
              </w:rPr>
              <w:t>Paeoniflorin, Albiflorin. </w:t>
            </w:r>
          </w:p>
        </w:tc>
        <w:tc>
          <w:tcPr>
            <w:tcW w:w="2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2A5CF81" w14:textId="77777777" w:rsidR="004F2769" w:rsidRPr="004F2769" w:rsidRDefault="004F2769" w:rsidP="004F2769">
            <w:pPr>
              <w:spacing w:before="36" w:after="36" w:line="240" w:lineRule="auto"/>
              <w:rPr>
                <w:rFonts w:ascii="Arial" w:eastAsia="Times New Roman" w:hAnsi="Arial" w:cs="Arial"/>
                <w:lang w:val="en-SG"/>
              </w:rPr>
            </w:pPr>
            <w:r w:rsidRPr="004F2769">
              <w:rPr>
                <w:rFonts w:ascii="Arial" w:eastAsia="Times New Roman" w:hAnsi="Arial" w:cs="Arial"/>
                <w:lang w:val="en-SG"/>
              </w:rPr>
              <w:t>Immunomodulatory, reduction of autoantibody production, anti-inflammatory</w:t>
            </w:r>
          </w:p>
        </w:tc>
      </w:tr>
      <w:tr w:rsidR="00C07F13" w:rsidRPr="00C07F13" w14:paraId="76B93047" w14:textId="77777777" w:rsidTr="004F2769">
        <w:tc>
          <w:tcPr>
            <w:tcW w:w="155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90E6653" w14:textId="77777777" w:rsidR="004F2769" w:rsidRPr="004F2769" w:rsidRDefault="004F2769" w:rsidP="004F2769">
            <w:pPr>
              <w:spacing w:before="36" w:after="36" w:line="240" w:lineRule="auto"/>
              <w:rPr>
                <w:rFonts w:ascii="Arial" w:eastAsia="Times New Roman" w:hAnsi="Arial" w:cs="Arial"/>
                <w:lang w:val="en-SG"/>
              </w:rPr>
            </w:pPr>
            <w:r w:rsidRPr="004F2769">
              <w:rPr>
                <w:rFonts w:ascii="Arial" w:eastAsia="Times New Roman" w:hAnsi="Arial" w:cs="Arial"/>
                <w:i/>
                <w:iCs/>
                <w:lang w:val="en-SG"/>
              </w:rPr>
              <w:t xml:space="preserve">Paeonia suffruticosa </w:t>
            </w:r>
            <w:r w:rsidRPr="004F2769">
              <w:rPr>
                <w:rFonts w:ascii="Arial" w:eastAsia="Times New Roman" w:hAnsi="Arial" w:cs="Arial"/>
                <w:i/>
                <w:iCs/>
                <w:vertAlign w:val="superscript"/>
                <w:lang w:val="en-SG"/>
              </w:rPr>
              <w:t>16,17</w:t>
            </w:r>
          </w:p>
        </w:tc>
        <w:tc>
          <w:tcPr>
            <w:tcW w:w="212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8785CC9" w14:textId="1C8034BF" w:rsidR="004F2769" w:rsidRPr="004F2769" w:rsidRDefault="004F2769" w:rsidP="004F2769">
            <w:pPr>
              <w:spacing w:before="36" w:after="36" w:line="240" w:lineRule="auto"/>
              <w:rPr>
                <w:rFonts w:ascii="Arial" w:eastAsia="Times New Roman" w:hAnsi="Arial" w:cs="Arial"/>
                <w:lang w:val="en-SG"/>
              </w:rPr>
            </w:pPr>
            <w:r w:rsidRPr="004F2769">
              <w:rPr>
                <w:rFonts w:ascii="Arial" w:eastAsia="Times New Roman" w:hAnsi="Arial" w:cs="Arial"/>
                <w:lang w:val="en-SG"/>
              </w:rPr>
              <w:t>Phenolic compounds </w:t>
            </w:r>
          </w:p>
        </w:tc>
        <w:tc>
          <w:tcPr>
            <w:tcW w:w="212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C8C74AB" w14:textId="77777777" w:rsidR="004F2769" w:rsidRPr="004F2769" w:rsidRDefault="004F2769" w:rsidP="004F2769">
            <w:pPr>
              <w:spacing w:before="36" w:after="36" w:line="240" w:lineRule="auto"/>
              <w:rPr>
                <w:rFonts w:ascii="Arial" w:eastAsia="Times New Roman" w:hAnsi="Arial" w:cs="Arial"/>
                <w:lang w:val="en-SG"/>
              </w:rPr>
            </w:pPr>
            <w:r w:rsidRPr="004F2769">
              <w:rPr>
                <w:rFonts w:ascii="Arial" w:eastAsia="Times New Roman" w:hAnsi="Arial" w:cs="Arial"/>
                <w:lang w:val="en-SG"/>
              </w:rPr>
              <w:t>Paeonol</w:t>
            </w:r>
          </w:p>
        </w:tc>
        <w:tc>
          <w:tcPr>
            <w:tcW w:w="2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364A274" w14:textId="77777777" w:rsidR="004F2769" w:rsidRPr="004F2769" w:rsidRDefault="004F2769" w:rsidP="004F2769">
            <w:pPr>
              <w:spacing w:before="36" w:after="36" w:line="240" w:lineRule="auto"/>
              <w:rPr>
                <w:rFonts w:ascii="Arial" w:eastAsia="Times New Roman" w:hAnsi="Arial" w:cs="Arial"/>
                <w:lang w:val="en-SG"/>
              </w:rPr>
            </w:pPr>
            <w:r w:rsidRPr="004F2769">
              <w:rPr>
                <w:rFonts w:ascii="Arial" w:eastAsia="Times New Roman" w:hAnsi="Arial" w:cs="Arial"/>
                <w:lang w:val="en-SG"/>
              </w:rPr>
              <w:t>Anti-inflammatory, renal epithelial cell protection</w:t>
            </w:r>
          </w:p>
        </w:tc>
      </w:tr>
      <w:tr w:rsidR="00C07F13" w:rsidRPr="00C07F13" w14:paraId="33375D7A" w14:textId="77777777" w:rsidTr="004F2769">
        <w:tc>
          <w:tcPr>
            <w:tcW w:w="155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97E029D" w14:textId="77777777" w:rsidR="004F2769" w:rsidRPr="004F2769" w:rsidRDefault="004F2769" w:rsidP="004F2769">
            <w:pPr>
              <w:spacing w:before="36" w:after="36" w:line="240" w:lineRule="auto"/>
              <w:rPr>
                <w:rFonts w:ascii="Arial" w:eastAsia="Times New Roman" w:hAnsi="Arial" w:cs="Arial"/>
                <w:lang w:val="en-SG"/>
              </w:rPr>
            </w:pPr>
            <w:r w:rsidRPr="004F2769">
              <w:rPr>
                <w:rFonts w:ascii="Arial" w:eastAsia="Times New Roman" w:hAnsi="Arial" w:cs="Arial"/>
                <w:i/>
                <w:iCs/>
                <w:lang w:val="en-SG"/>
              </w:rPr>
              <w:t xml:space="preserve">Rehmannia glutinosa </w:t>
            </w:r>
            <w:r w:rsidRPr="004F2769">
              <w:rPr>
                <w:rFonts w:ascii="Arial" w:eastAsia="Times New Roman" w:hAnsi="Arial" w:cs="Arial"/>
                <w:i/>
                <w:iCs/>
                <w:vertAlign w:val="superscript"/>
                <w:lang w:val="en-SG"/>
              </w:rPr>
              <w:t>18,19</w:t>
            </w:r>
          </w:p>
        </w:tc>
        <w:tc>
          <w:tcPr>
            <w:tcW w:w="212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2370D63" w14:textId="719FA8F8" w:rsidR="004F2769" w:rsidRPr="004F2769" w:rsidRDefault="004F2769" w:rsidP="004F2769">
            <w:pPr>
              <w:spacing w:before="36" w:after="36" w:line="240" w:lineRule="auto"/>
              <w:rPr>
                <w:rFonts w:ascii="Arial" w:eastAsia="Times New Roman" w:hAnsi="Arial" w:cs="Arial"/>
                <w:lang w:val="en-SG"/>
              </w:rPr>
            </w:pPr>
            <w:r w:rsidRPr="004F2769">
              <w:rPr>
                <w:rFonts w:ascii="Arial" w:eastAsia="Times New Roman" w:hAnsi="Arial" w:cs="Arial"/>
                <w:lang w:val="en-SG"/>
              </w:rPr>
              <w:t>Iridoid glycosides </w:t>
            </w:r>
          </w:p>
        </w:tc>
        <w:tc>
          <w:tcPr>
            <w:tcW w:w="212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5096C54" w14:textId="77777777" w:rsidR="004F2769" w:rsidRPr="004F2769" w:rsidRDefault="004F2769" w:rsidP="004F2769">
            <w:pPr>
              <w:spacing w:before="36" w:after="36" w:line="240" w:lineRule="auto"/>
              <w:rPr>
                <w:rFonts w:ascii="Arial" w:eastAsia="Times New Roman" w:hAnsi="Arial" w:cs="Arial"/>
                <w:lang w:val="en-SG"/>
              </w:rPr>
            </w:pPr>
            <w:r w:rsidRPr="004F2769">
              <w:rPr>
                <w:rFonts w:ascii="Arial" w:eastAsia="Times New Roman" w:hAnsi="Arial" w:cs="Arial"/>
                <w:lang w:val="en-SG"/>
              </w:rPr>
              <w:t>Catalpol, Rehmannioside A </w:t>
            </w:r>
          </w:p>
        </w:tc>
        <w:tc>
          <w:tcPr>
            <w:tcW w:w="2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58D926E" w14:textId="77777777" w:rsidR="004F2769" w:rsidRPr="004F2769" w:rsidRDefault="004F2769" w:rsidP="004F2769">
            <w:pPr>
              <w:spacing w:before="36" w:after="36" w:line="240" w:lineRule="auto"/>
              <w:rPr>
                <w:rFonts w:ascii="Arial" w:eastAsia="Times New Roman" w:hAnsi="Arial" w:cs="Arial"/>
                <w:lang w:val="en-SG"/>
              </w:rPr>
            </w:pPr>
            <w:r w:rsidRPr="004F2769">
              <w:rPr>
                <w:rFonts w:ascii="Arial" w:eastAsia="Times New Roman" w:hAnsi="Arial" w:cs="Arial"/>
                <w:lang w:val="en-SG"/>
              </w:rPr>
              <w:t>Renoprotective, antioxidant, immune regulation</w:t>
            </w:r>
          </w:p>
        </w:tc>
      </w:tr>
      <w:tr w:rsidR="00C07F13" w:rsidRPr="00C07F13" w14:paraId="347AEB79" w14:textId="77777777" w:rsidTr="004F2769">
        <w:trPr>
          <w:trHeight w:val="732"/>
        </w:trPr>
        <w:tc>
          <w:tcPr>
            <w:tcW w:w="1550"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E09F127" w14:textId="77777777" w:rsidR="004F2769" w:rsidRPr="004F2769" w:rsidRDefault="004F2769" w:rsidP="004F2769">
            <w:pPr>
              <w:spacing w:before="36" w:after="36" w:line="240" w:lineRule="auto"/>
              <w:rPr>
                <w:rFonts w:ascii="Arial" w:eastAsia="Times New Roman" w:hAnsi="Arial" w:cs="Arial"/>
                <w:lang w:val="en-SG"/>
              </w:rPr>
            </w:pPr>
            <w:r w:rsidRPr="004F2769">
              <w:rPr>
                <w:rFonts w:ascii="Arial" w:eastAsia="Times New Roman" w:hAnsi="Arial" w:cs="Arial"/>
                <w:i/>
                <w:iCs/>
                <w:lang w:val="en-SG"/>
              </w:rPr>
              <w:t>Hedyotis diffusa</w:t>
            </w:r>
            <w:r w:rsidRPr="004F2769">
              <w:rPr>
                <w:rFonts w:ascii="Arial" w:eastAsia="Times New Roman" w:hAnsi="Arial" w:cs="Arial"/>
                <w:i/>
                <w:iCs/>
                <w:vertAlign w:val="superscript"/>
                <w:lang w:val="en-SG"/>
              </w:rPr>
              <w:t>20</w:t>
            </w:r>
          </w:p>
        </w:tc>
        <w:tc>
          <w:tcPr>
            <w:tcW w:w="212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E754B39" w14:textId="57B78FFB" w:rsidR="004F2769" w:rsidRPr="004F2769" w:rsidRDefault="004F2769" w:rsidP="004F2769">
            <w:pPr>
              <w:spacing w:before="36" w:after="36" w:line="240" w:lineRule="auto"/>
              <w:rPr>
                <w:rFonts w:ascii="Arial" w:eastAsia="Times New Roman" w:hAnsi="Arial" w:cs="Arial"/>
                <w:lang w:val="en-SG"/>
              </w:rPr>
            </w:pPr>
            <w:r w:rsidRPr="004F2769">
              <w:rPr>
                <w:rFonts w:ascii="Arial" w:eastAsia="Times New Roman" w:hAnsi="Arial" w:cs="Arial"/>
                <w:lang w:val="en-SG"/>
              </w:rPr>
              <w:t>Flavonoids</w:t>
            </w:r>
          </w:p>
        </w:tc>
        <w:tc>
          <w:tcPr>
            <w:tcW w:w="212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4D38C78" w14:textId="77777777" w:rsidR="004F2769" w:rsidRPr="004F2769" w:rsidRDefault="004F2769" w:rsidP="004F2769">
            <w:pPr>
              <w:spacing w:before="36" w:after="36" w:line="240" w:lineRule="auto"/>
              <w:rPr>
                <w:rFonts w:ascii="Arial" w:eastAsia="Times New Roman" w:hAnsi="Arial" w:cs="Arial"/>
                <w:lang w:val="en-SG"/>
              </w:rPr>
            </w:pPr>
            <w:r w:rsidRPr="004F2769">
              <w:rPr>
                <w:rFonts w:ascii="Arial" w:eastAsia="Times New Roman" w:hAnsi="Arial" w:cs="Arial"/>
                <w:lang w:val="en-SG"/>
              </w:rPr>
              <w:t>Quercetin, Kaempferol</w:t>
            </w:r>
          </w:p>
        </w:tc>
        <w:tc>
          <w:tcPr>
            <w:tcW w:w="2410"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2C0AB5E" w14:textId="77777777" w:rsidR="004F2769" w:rsidRPr="004F2769" w:rsidRDefault="004F2769" w:rsidP="004F2769">
            <w:pPr>
              <w:spacing w:before="36" w:after="36" w:line="240" w:lineRule="auto"/>
              <w:rPr>
                <w:rFonts w:ascii="Arial" w:eastAsia="Times New Roman" w:hAnsi="Arial" w:cs="Arial"/>
                <w:lang w:val="en-SG"/>
              </w:rPr>
            </w:pPr>
            <w:r w:rsidRPr="004F2769">
              <w:rPr>
                <w:rFonts w:ascii="Arial" w:eastAsia="Times New Roman" w:hAnsi="Arial" w:cs="Arial"/>
                <w:lang w:val="en-SG"/>
              </w:rPr>
              <w:t>Anti-inflammatory, immunomodulatory, anti-fibrotic</w:t>
            </w:r>
          </w:p>
        </w:tc>
      </w:tr>
      <w:tr w:rsidR="00C07F13" w:rsidRPr="00C07F13" w14:paraId="266CEDD3" w14:textId="77777777" w:rsidTr="004F2769">
        <w:trPr>
          <w:trHeight w:val="220"/>
        </w:trPr>
        <w:tc>
          <w:tcPr>
            <w:tcW w:w="1550" w:type="dxa"/>
            <w:vMerge/>
            <w:tcBorders>
              <w:top w:val="single" w:sz="8" w:space="0" w:color="000000"/>
              <w:left w:val="single" w:sz="8" w:space="0" w:color="000000"/>
              <w:bottom w:val="single" w:sz="8" w:space="0" w:color="000000"/>
              <w:right w:val="single" w:sz="8" w:space="0" w:color="000000"/>
            </w:tcBorders>
            <w:vAlign w:val="center"/>
            <w:hideMark/>
          </w:tcPr>
          <w:p w14:paraId="6AA84EE2" w14:textId="77777777" w:rsidR="004F2769" w:rsidRPr="004F2769" w:rsidRDefault="004F2769" w:rsidP="004F2769">
            <w:pPr>
              <w:spacing w:after="0" w:line="240" w:lineRule="auto"/>
              <w:rPr>
                <w:rFonts w:ascii="Arial" w:eastAsia="Times New Roman" w:hAnsi="Arial" w:cs="Arial"/>
                <w:lang w:val="en-SG"/>
              </w:rPr>
            </w:pPr>
          </w:p>
        </w:tc>
        <w:tc>
          <w:tcPr>
            <w:tcW w:w="212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5E72159" w14:textId="11F834BD" w:rsidR="004F2769" w:rsidRPr="004F2769" w:rsidRDefault="004F2769" w:rsidP="004F2769">
            <w:pPr>
              <w:spacing w:before="36" w:after="36" w:line="240" w:lineRule="auto"/>
              <w:rPr>
                <w:rFonts w:ascii="Arial" w:eastAsia="Times New Roman" w:hAnsi="Arial" w:cs="Arial"/>
                <w:lang w:val="en-SG"/>
              </w:rPr>
            </w:pPr>
            <w:r w:rsidRPr="004F2769">
              <w:rPr>
                <w:rFonts w:ascii="Arial" w:eastAsia="Times New Roman" w:hAnsi="Arial" w:cs="Arial"/>
                <w:lang w:val="en-SG"/>
              </w:rPr>
              <w:t>Iridoids</w:t>
            </w:r>
          </w:p>
        </w:tc>
        <w:tc>
          <w:tcPr>
            <w:tcW w:w="212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EF726BB" w14:textId="77777777" w:rsidR="004F2769" w:rsidRPr="004F2769" w:rsidRDefault="004F2769" w:rsidP="004F2769">
            <w:pPr>
              <w:spacing w:before="36" w:after="36" w:line="240" w:lineRule="auto"/>
              <w:rPr>
                <w:rFonts w:ascii="Arial" w:eastAsia="Times New Roman" w:hAnsi="Arial" w:cs="Arial"/>
                <w:lang w:val="en-SG"/>
              </w:rPr>
            </w:pPr>
            <w:r w:rsidRPr="004F2769">
              <w:rPr>
                <w:rFonts w:ascii="Arial" w:eastAsia="Times New Roman" w:hAnsi="Arial" w:cs="Arial"/>
                <w:lang w:val="en-SG"/>
              </w:rPr>
              <w:t>Asperuloside</w:t>
            </w:r>
          </w:p>
        </w:tc>
        <w:tc>
          <w:tcPr>
            <w:tcW w:w="2410" w:type="dxa"/>
            <w:vMerge/>
            <w:tcBorders>
              <w:top w:val="single" w:sz="8" w:space="0" w:color="000000"/>
              <w:left w:val="single" w:sz="8" w:space="0" w:color="000000"/>
              <w:bottom w:val="single" w:sz="8" w:space="0" w:color="000000"/>
              <w:right w:val="single" w:sz="8" w:space="0" w:color="000000"/>
            </w:tcBorders>
            <w:vAlign w:val="center"/>
            <w:hideMark/>
          </w:tcPr>
          <w:p w14:paraId="0A958DC8" w14:textId="77777777" w:rsidR="004F2769" w:rsidRPr="004F2769" w:rsidRDefault="004F2769" w:rsidP="004F2769">
            <w:pPr>
              <w:spacing w:after="0" w:line="240" w:lineRule="auto"/>
              <w:rPr>
                <w:rFonts w:ascii="Arial" w:eastAsia="Times New Roman" w:hAnsi="Arial" w:cs="Arial"/>
                <w:lang w:val="en-SG"/>
              </w:rPr>
            </w:pPr>
          </w:p>
        </w:tc>
      </w:tr>
    </w:tbl>
    <w:p w14:paraId="704775A2" w14:textId="77777777" w:rsidR="004F2769" w:rsidRPr="00C07F13" w:rsidRDefault="004F2769" w:rsidP="004F2769">
      <w:pPr>
        <w:spacing w:line="240" w:lineRule="auto"/>
        <w:rPr>
          <w:rFonts w:ascii="Arial" w:eastAsia="Times New Roman" w:hAnsi="Arial" w:cs="Arial"/>
          <w:lang w:val="en-SG"/>
        </w:rPr>
      </w:pPr>
    </w:p>
    <w:p w14:paraId="421EB09F" w14:textId="3C10EC56" w:rsidR="004F2769" w:rsidRPr="00C07F13" w:rsidRDefault="004F2769" w:rsidP="004F2769">
      <w:pPr>
        <w:pStyle w:val="3"/>
        <w:rPr>
          <w:rFonts w:ascii="Arial" w:hAnsi="Arial" w:cs="Arial"/>
          <w:sz w:val="22"/>
          <w:szCs w:val="22"/>
          <w:lang w:val="en-SG"/>
        </w:rPr>
      </w:pPr>
      <w:r w:rsidRPr="00C07F13">
        <w:rPr>
          <w:rFonts w:ascii="Arial" w:hAnsi="Arial" w:cs="Arial"/>
          <w:sz w:val="22"/>
          <w:szCs w:val="22"/>
          <w:lang w:val="en-SG"/>
        </w:rPr>
        <w:t>Table 3. Regulatory Effects and Mechanisms of Liuwei Dihuang Pill on Lupus Nephritis</w:t>
      </w:r>
      <w:r w:rsidRPr="00C07F13">
        <w:rPr>
          <w:rFonts w:ascii="Arial" w:hAnsi="Arial" w:cs="Arial"/>
          <w:sz w:val="22"/>
          <w:szCs w:val="22"/>
          <w:vertAlign w:val="superscript"/>
          <w:lang w:val="en-SG"/>
        </w:rPr>
        <w:t>22</w:t>
      </w:r>
    </w:p>
    <w:tbl>
      <w:tblPr>
        <w:tblW w:w="0" w:type="auto"/>
        <w:tblCellMar>
          <w:top w:w="15" w:type="dxa"/>
          <w:left w:w="15" w:type="dxa"/>
          <w:bottom w:w="15" w:type="dxa"/>
          <w:right w:w="15" w:type="dxa"/>
        </w:tblCellMar>
        <w:tblLook w:val="04A0" w:firstRow="1" w:lastRow="0" w:firstColumn="1" w:lastColumn="0" w:noHBand="0" w:noVBand="1"/>
      </w:tblPr>
      <w:tblGrid>
        <w:gridCol w:w="2376"/>
        <w:gridCol w:w="5920"/>
      </w:tblGrid>
      <w:tr w:rsidR="00C07F13" w:rsidRPr="00C07F13" w14:paraId="4729F6FD" w14:textId="77777777" w:rsidTr="004F27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6A97FC"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b/>
                <w:bCs/>
                <w:lang w:val="en-SG"/>
              </w:rPr>
              <w:t>Signaling Pathway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555851"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b/>
                <w:bCs/>
                <w:lang w:val="en-SG"/>
              </w:rPr>
              <w:t>Regulatory Effects and Mechanisms</w:t>
            </w:r>
          </w:p>
        </w:tc>
      </w:tr>
      <w:tr w:rsidR="00C07F13" w:rsidRPr="00C07F13" w14:paraId="24835A98" w14:textId="77777777" w:rsidTr="004F27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F52067"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NF-κB pathway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E8D6BF"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Inhibits this pathway and reduces the expression of inflammatory cytokines such as TNF-α and IL-1β.</w:t>
            </w:r>
          </w:p>
        </w:tc>
      </w:tr>
      <w:tr w:rsidR="00C07F13" w:rsidRPr="00C07F13" w14:paraId="61647F70" w14:textId="77777777" w:rsidTr="004F27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3740B3"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Toll-like receptor (TLR) pathway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B9F7CF"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TLR7/9 are abnormally activated in SLE; Liuwei Dihuang Pill may regulate their expression and suppress the IFN signaling pathway.</w:t>
            </w:r>
          </w:p>
        </w:tc>
      </w:tr>
      <w:tr w:rsidR="00C07F13" w:rsidRPr="00C07F13" w14:paraId="30E6D5D1" w14:textId="77777777" w:rsidTr="004F27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79D137"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PI3K/Akt/mTOR pathway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5C098A"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Inhibits excessive cellular proliferation and restores immune tolerance.</w:t>
            </w:r>
          </w:p>
        </w:tc>
      </w:tr>
      <w:tr w:rsidR="00C07F13" w:rsidRPr="00C07F13" w14:paraId="3D39BC64" w14:textId="77777777" w:rsidTr="004F27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A56EDF"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JAK/STAT pathway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9B207A"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May inhibit this pathway to reduce interferon-mediated inflammatory responses.</w:t>
            </w:r>
          </w:p>
        </w:tc>
      </w:tr>
      <w:tr w:rsidR="00C07F13" w:rsidRPr="00C07F13" w14:paraId="1DD4EECA" w14:textId="77777777" w:rsidTr="004F27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FD1A86"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MAPK pathway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EF6A7D"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Reduces p38 MAPK activation and attenuates inflammatory responses.</w:t>
            </w:r>
          </w:p>
        </w:tc>
      </w:tr>
    </w:tbl>
    <w:p w14:paraId="0CD989C3" w14:textId="77777777" w:rsidR="004F2769" w:rsidRPr="004F2769" w:rsidRDefault="004F2769" w:rsidP="004F2769">
      <w:pPr>
        <w:spacing w:after="0" w:line="240" w:lineRule="auto"/>
        <w:rPr>
          <w:rFonts w:ascii="Arial" w:eastAsia="Times New Roman" w:hAnsi="Arial" w:cs="Arial"/>
          <w:lang w:val="en-SG"/>
        </w:rPr>
      </w:pPr>
    </w:p>
    <w:p w14:paraId="1086B12B" w14:textId="77777777" w:rsidR="004F2769" w:rsidRPr="00C07F13" w:rsidRDefault="004F2769" w:rsidP="004F2769">
      <w:pPr>
        <w:pStyle w:val="3"/>
        <w:rPr>
          <w:rFonts w:ascii="Arial" w:hAnsi="Arial" w:cs="Arial"/>
          <w:sz w:val="22"/>
          <w:szCs w:val="22"/>
          <w:lang w:val="en-SG"/>
        </w:rPr>
      </w:pPr>
      <w:r w:rsidRPr="00C07F13">
        <w:rPr>
          <w:rFonts w:ascii="Arial" w:hAnsi="Arial" w:cs="Arial"/>
          <w:sz w:val="22"/>
          <w:szCs w:val="22"/>
          <w:lang w:val="en-SG"/>
        </w:rPr>
        <w:t>Table 4. Renoprotective Mechanisms of Liuwei Dihuang Pill in Lupus Nephritis</w:t>
      </w:r>
    </w:p>
    <w:tbl>
      <w:tblPr>
        <w:tblW w:w="0" w:type="auto"/>
        <w:tblCellMar>
          <w:top w:w="15" w:type="dxa"/>
          <w:left w:w="15" w:type="dxa"/>
          <w:bottom w:w="15" w:type="dxa"/>
          <w:right w:w="15" w:type="dxa"/>
        </w:tblCellMar>
        <w:tblLook w:val="04A0" w:firstRow="1" w:lastRow="0" w:firstColumn="1" w:lastColumn="0" w:noHBand="0" w:noVBand="1"/>
      </w:tblPr>
      <w:tblGrid>
        <w:gridCol w:w="2183"/>
        <w:gridCol w:w="2808"/>
        <w:gridCol w:w="3295"/>
      </w:tblGrid>
      <w:tr w:rsidR="00C07F13" w:rsidRPr="00C07F13" w14:paraId="2D00FA17" w14:textId="77777777" w:rsidTr="004F27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47825C"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Renoprotective Target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60BEB1"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Mechanism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8059C7"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Biomarkers/Pathways Involved</w:t>
            </w:r>
          </w:p>
        </w:tc>
      </w:tr>
      <w:tr w:rsidR="00C07F13" w:rsidRPr="00C07F13" w14:paraId="3BCBD4EC" w14:textId="77777777" w:rsidTr="004F27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87132F"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lastRenderedPageBreak/>
              <w:t>Renal interstitial fibrosis</w:t>
            </w:r>
            <w:r w:rsidRPr="004F2769">
              <w:rPr>
                <w:rFonts w:ascii="Arial" w:eastAsia="Times New Roman" w:hAnsi="Arial" w:cs="Arial"/>
                <w:vertAlign w:val="superscript"/>
                <w:lang w:val="en-SG"/>
              </w:rPr>
              <w:t>23,24</w:t>
            </w:r>
            <w:r w:rsidRPr="004F2769">
              <w:rPr>
                <w:rFonts w:ascii="Arial" w:eastAsia="Times New Roman" w:hAnsi="Arial" w:cs="Arial"/>
                <w:lang w:val="en-SG"/>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F7A8D8"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Suppresses macrophage activation and inhibits fibrogenesis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155E34"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TGF-β1/Smad2, α-SMA, collagen deposition, TNF-α, CXCL11 </w:t>
            </w:r>
          </w:p>
        </w:tc>
      </w:tr>
      <w:tr w:rsidR="00C07F13" w:rsidRPr="00C07F13" w14:paraId="3298788D" w14:textId="77777777" w:rsidTr="004F27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B42805"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Renal tubular epithelial injury</w:t>
            </w:r>
            <w:r w:rsidRPr="004F2769">
              <w:rPr>
                <w:rFonts w:ascii="Arial" w:eastAsia="Times New Roman" w:hAnsi="Arial" w:cs="Arial"/>
                <w:vertAlign w:val="superscript"/>
                <w:lang w:val="en-SG"/>
              </w:rPr>
              <w:t>24</w:t>
            </w:r>
            <w:r w:rsidRPr="004F2769">
              <w:rPr>
                <w:rFonts w:ascii="Arial" w:eastAsia="Times New Roman" w:hAnsi="Arial" w:cs="Arial"/>
                <w:lang w:val="en-SG"/>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7009D4"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Attenuates tubular apoptosis and epithelial injury, reduce collagen I and III deposition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35E4D4"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inflammatory cytokines, JUN/STAT3</w:t>
            </w:r>
          </w:p>
        </w:tc>
      </w:tr>
      <w:tr w:rsidR="00C07F13" w:rsidRPr="00C07F13" w14:paraId="0DA0208A" w14:textId="77777777" w:rsidTr="004F27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558367"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Renal inflammation</w:t>
            </w:r>
            <w:r w:rsidRPr="004F2769">
              <w:rPr>
                <w:rFonts w:ascii="Arial" w:eastAsia="Times New Roman" w:hAnsi="Arial" w:cs="Arial"/>
                <w:vertAlign w:val="superscript"/>
                <w:lang w:val="en-SG"/>
              </w:rPr>
              <w:t>24,25</w:t>
            </w:r>
            <w:r w:rsidRPr="004F2769">
              <w:rPr>
                <w:rFonts w:ascii="Arial" w:eastAsia="Times New Roman" w:hAnsi="Arial" w:cs="Arial"/>
                <w:lang w:val="en-SG"/>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9ED983"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Reduces inflammatory cell infiltration, minimise fibrosis due to inflammation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0B6149"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Macrophages (F4/80, CD68), MCP-1, Fractalkine, RAGE, TNF-α, CXCL11</w:t>
            </w:r>
          </w:p>
        </w:tc>
      </w:tr>
      <w:tr w:rsidR="00C07F13" w:rsidRPr="00C07F13" w14:paraId="32CEA15B" w14:textId="77777777" w:rsidTr="004F27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0CFAA4"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Preservation of Renal Function</w:t>
            </w:r>
            <w:r w:rsidRPr="004F2769">
              <w:rPr>
                <w:rFonts w:ascii="Arial" w:eastAsia="Times New Roman" w:hAnsi="Arial" w:cs="Arial"/>
                <w:vertAlign w:val="superscript"/>
                <w:lang w:val="en-SG"/>
              </w:rPr>
              <w:t>19,24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F83B5F"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Preserves glomerular filtration barrier and reduces urinary protein excretion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0A8487"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Functional outcomes:</w:t>
            </w:r>
          </w:p>
          <w:p w14:paraId="0F8B00CB"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 Serum creatinine</w:t>
            </w:r>
          </w:p>
          <w:p w14:paraId="62AA25BD"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 Blood urea nitrogen (BUN)</w:t>
            </w:r>
          </w:p>
          <w:p w14:paraId="3476B421"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 Proteinuria</w:t>
            </w:r>
          </w:p>
          <w:p w14:paraId="48E9221D" w14:textId="77777777" w:rsidR="004F2769" w:rsidRPr="004F2769" w:rsidRDefault="004F2769" w:rsidP="004F2769">
            <w:pPr>
              <w:spacing w:after="0" w:line="240" w:lineRule="auto"/>
              <w:rPr>
                <w:rFonts w:ascii="Arial" w:eastAsia="Times New Roman" w:hAnsi="Arial" w:cs="Arial"/>
                <w:lang w:val="en-SG"/>
              </w:rPr>
            </w:pPr>
            <w:r w:rsidRPr="004F2769">
              <w:rPr>
                <w:rFonts w:ascii="Arial" w:eastAsia="Times New Roman" w:hAnsi="Arial" w:cs="Arial"/>
                <w:lang w:val="en-SG"/>
              </w:rPr>
              <w:t>Improved renal histopathology</w:t>
            </w:r>
          </w:p>
        </w:tc>
      </w:tr>
    </w:tbl>
    <w:p w14:paraId="01DAF2DB" w14:textId="0EC397B0" w:rsidR="004F2769" w:rsidRPr="00C07F13" w:rsidRDefault="004F2769" w:rsidP="004F2769">
      <w:pPr>
        <w:rPr>
          <w:rFonts w:ascii="Arial" w:hAnsi="Arial" w:cs="Arial"/>
          <w:lang w:val="en-SG"/>
        </w:rPr>
      </w:pPr>
    </w:p>
    <w:p w14:paraId="34375190" w14:textId="77777777" w:rsidR="004F2769" w:rsidRPr="00C07F13" w:rsidRDefault="004F2769" w:rsidP="004F2769">
      <w:pPr>
        <w:pStyle w:val="3"/>
        <w:rPr>
          <w:rFonts w:ascii="Arial" w:hAnsi="Arial" w:cs="Arial"/>
          <w:sz w:val="22"/>
          <w:szCs w:val="22"/>
          <w:lang w:val="en-SG"/>
        </w:rPr>
      </w:pPr>
      <w:r w:rsidRPr="00C07F13">
        <w:rPr>
          <w:rFonts w:ascii="Arial" w:hAnsi="Arial" w:cs="Arial"/>
          <w:sz w:val="22"/>
          <w:szCs w:val="22"/>
          <w:lang w:val="en-SG"/>
        </w:rPr>
        <w:t>Table 5. Pharmacokinetic Characteristics of Commonly Used Lupus Nephritis Therapies</w:t>
      </w:r>
    </w:p>
    <w:tbl>
      <w:tblPr>
        <w:tblW w:w="0" w:type="auto"/>
        <w:tblCellMar>
          <w:top w:w="15" w:type="dxa"/>
          <w:left w:w="15" w:type="dxa"/>
          <w:bottom w:w="15" w:type="dxa"/>
          <w:right w:w="15" w:type="dxa"/>
        </w:tblCellMar>
        <w:tblLook w:val="04A0" w:firstRow="1" w:lastRow="0" w:firstColumn="1" w:lastColumn="0" w:noHBand="0" w:noVBand="1"/>
      </w:tblPr>
      <w:tblGrid>
        <w:gridCol w:w="2087"/>
        <w:gridCol w:w="1443"/>
        <w:gridCol w:w="1589"/>
        <w:gridCol w:w="1839"/>
        <w:gridCol w:w="1328"/>
      </w:tblGrid>
      <w:tr w:rsidR="00C07F13" w:rsidRPr="00E904E9" w14:paraId="42F270F3" w14:textId="77777777" w:rsidTr="004F2769">
        <w:trPr>
          <w:tblHeader/>
        </w:trPr>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4940CDAA" w14:textId="77777777" w:rsidR="004F2769" w:rsidRPr="00E904E9" w:rsidRDefault="004F2769" w:rsidP="004F2769">
            <w:pPr>
              <w:spacing w:after="200" w:line="240" w:lineRule="auto"/>
              <w:jc w:val="center"/>
              <w:rPr>
                <w:rFonts w:ascii="Arial" w:eastAsia="Times New Roman" w:hAnsi="Arial" w:cs="Arial"/>
                <w:b/>
                <w:bCs/>
                <w:sz w:val="20"/>
                <w:szCs w:val="20"/>
                <w:lang w:val="en-SG"/>
              </w:rPr>
            </w:pPr>
            <w:r w:rsidRPr="00E904E9">
              <w:rPr>
                <w:rFonts w:ascii="Arial" w:eastAsia="Times New Roman" w:hAnsi="Arial" w:cs="Arial"/>
                <w:b/>
                <w:bCs/>
                <w:sz w:val="20"/>
                <w:szCs w:val="20"/>
                <w:lang w:val="en-SG"/>
              </w:rPr>
              <w:t>Drug</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561ED01E" w14:textId="77777777" w:rsidR="004F2769" w:rsidRPr="00E904E9" w:rsidRDefault="004F2769" w:rsidP="004F2769">
            <w:pPr>
              <w:spacing w:after="200" w:line="240" w:lineRule="auto"/>
              <w:jc w:val="center"/>
              <w:rPr>
                <w:rFonts w:ascii="Arial" w:eastAsia="Times New Roman" w:hAnsi="Arial" w:cs="Arial"/>
                <w:b/>
                <w:bCs/>
                <w:sz w:val="20"/>
                <w:szCs w:val="20"/>
                <w:lang w:val="en-SG"/>
              </w:rPr>
            </w:pPr>
            <w:r w:rsidRPr="00E904E9">
              <w:rPr>
                <w:rFonts w:ascii="Arial" w:eastAsia="Times New Roman" w:hAnsi="Arial" w:cs="Arial"/>
                <w:b/>
                <w:bCs/>
                <w:sz w:val="20"/>
                <w:szCs w:val="20"/>
                <w:lang w:val="en-SG"/>
              </w:rPr>
              <w:t>Therapeutic Role</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7722F52C" w14:textId="77777777" w:rsidR="004F2769" w:rsidRPr="00E904E9" w:rsidRDefault="004F2769" w:rsidP="004F2769">
            <w:pPr>
              <w:spacing w:after="200" w:line="240" w:lineRule="auto"/>
              <w:jc w:val="center"/>
              <w:rPr>
                <w:rFonts w:ascii="Arial" w:eastAsia="Times New Roman" w:hAnsi="Arial" w:cs="Arial"/>
                <w:b/>
                <w:bCs/>
                <w:sz w:val="20"/>
                <w:szCs w:val="20"/>
                <w:lang w:val="en-SG"/>
              </w:rPr>
            </w:pPr>
            <w:r w:rsidRPr="00E904E9">
              <w:rPr>
                <w:rFonts w:ascii="Arial" w:eastAsia="Times New Roman" w:hAnsi="Arial" w:cs="Arial"/>
                <w:b/>
                <w:bCs/>
                <w:sz w:val="20"/>
                <w:szCs w:val="20"/>
                <w:lang w:val="en-SG"/>
              </w:rPr>
              <w:t>Major Metabolism</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132496DE" w14:textId="77777777" w:rsidR="004F2769" w:rsidRPr="00E904E9" w:rsidRDefault="004F2769" w:rsidP="004F2769">
            <w:pPr>
              <w:spacing w:after="200" w:line="240" w:lineRule="auto"/>
              <w:jc w:val="center"/>
              <w:rPr>
                <w:rFonts w:ascii="Arial" w:eastAsia="Times New Roman" w:hAnsi="Arial" w:cs="Arial"/>
                <w:b/>
                <w:bCs/>
                <w:sz w:val="20"/>
                <w:szCs w:val="20"/>
                <w:lang w:val="en-SG"/>
              </w:rPr>
            </w:pPr>
            <w:r w:rsidRPr="00E904E9">
              <w:rPr>
                <w:rFonts w:ascii="Arial" w:eastAsia="Times New Roman" w:hAnsi="Arial" w:cs="Arial"/>
                <w:b/>
                <w:bCs/>
                <w:sz w:val="20"/>
                <w:szCs w:val="20"/>
                <w:lang w:val="en-SG"/>
              </w:rPr>
              <w:t>Key CYP Involvement</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7DBC7C1D" w14:textId="77777777" w:rsidR="004F2769" w:rsidRPr="00E904E9" w:rsidRDefault="004F2769" w:rsidP="004F2769">
            <w:pPr>
              <w:spacing w:after="200" w:line="240" w:lineRule="auto"/>
              <w:jc w:val="center"/>
              <w:rPr>
                <w:rFonts w:ascii="Arial" w:eastAsia="Times New Roman" w:hAnsi="Arial" w:cs="Arial"/>
                <w:b/>
                <w:bCs/>
                <w:sz w:val="20"/>
                <w:szCs w:val="20"/>
                <w:lang w:val="en-SG"/>
              </w:rPr>
            </w:pPr>
            <w:r w:rsidRPr="00E904E9">
              <w:rPr>
                <w:rFonts w:ascii="Arial" w:eastAsia="Times New Roman" w:hAnsi="Arial" w:cs="Arial"/>
                <w:b/>
                <w:bCs/>
                <w:sz w:val="20"/>
                <w:szCs w:val="20"/>
                <w:lang w:val="en-SG"/>
              </w:rPr>
              <w:t>Potential HDI Concern</w:t>
            </w:r>
          </w:p>
        </w:tc>
      </w:tr>
      <w:tr w:rsidR="00C07F13" w:rsidRPr="00E904E9" w14:paraId="76D2B794" w14:textId="77777777" w:rsidTr="004F2769">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69E40366"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Prednisolone</w:t>
            </w:r>
            <w:r w:rsidRPr="00E904E9">
              <w:rPr>
                <w:rFonts w:ascii="Arial" w:eastAsia="Times New Roman" w:hAnsi="Arial" w:cs="Arial"/>
                <w:sz w:val="20"/>
                <w:szCs w:val="20"/>
                <w:vertAlign w:val="superscript"/>
                <w:lang w:val="en-SG"/>
              </w:rPr>
              <w:t>26</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6B635A2F"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Glucocorticoid</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5D87C01F"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Hepatic metabolism</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3BE259A0"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CYP3A4</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75952C55"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Altered exposure through CYP3A4 modulation</w:t>
            </w:r>
          </w:p>
        </w:tc>
      </w:tr>
      <w:tr w:rsidR="00C07F13" w:rsidRPr="00E904E9" w14:paraId="121C226E" w14:textId="77777777" w:rsidTr="004F2769">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0CD9AEF7"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Cyclophosphamide</w:t>
            </w:r>
            <w:r w:rsidRPr="00E904E9">
              <w:rPr>
                <w:rFonts w:ascii="Arial" w:eastAsia="Times New Roman" w:hAnsi="Arial" w:cs="Arial"/>
                <w:sz w:val="20"/>
                <w:szCs w:val="20"/>
                <w:vertAlign w:val="superscript"/>
                <w:lang w:val="en-SG"/>
              </w:rPr>
              <w:t>27</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1619F97F"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Induction therapy</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7D8546B6"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Prodrug activation</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7CF6C28D"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CYP2B6, CYP2C9, CYP3A4</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2192A6F7"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Altered bioactivation</w:t>
            </w:r>
          </w:p>
        </w:tc>
      </w:tr>
      <w:tr w:rsidR="00C07F13" w:rsidRPr="00E904E9" w14:paraId="26F056AA" w14:textId="77777777" w:rsidTr="004F2769">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5C61A17D"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Hydroxychloroquine</w:t>
            </w:r>
            <w:r w:rsidRPr="00E904E9">
              <w:rPr>
                <w:rFonts w:ascii="Arial" w:eastAsia="Times New Roman" w:hAnsi="Arial" w:cs="Arial"/>
                <w:sz w:val="20"/>
                <w:szCs w:val="20"/>
                <w:vertAlign w:val="superscript"/>
                <w:lang w:val="en-SG"/>
              </w:rPr>
              <w:t>29</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287D15D9"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Background therapy</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61BBECB6"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Hepatic metabolism</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0174FBE1"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CYP2D6, CYP3A4, CYP2C8</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7FEFA094"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Long half-life may amplify interactions</w:t>
            </w:r>
          </w:p>
        </w:tc>
      </w:tr>
      <w:tr w:rsidR="00C07F13" w:rsidRPr="00E904E9" w14:paraId="75D3799E" w14:textId="77777777" w:rsidTr="004F2769">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6D397160"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Mycophenolate mofetil</w:t>
            </w:r>
            <w:r w:rsidRPr="00E904E9">
              <w:rPr>
                <w:rFonts w:ascii="Arial" w:eastAsia="Times New Roman" w:hAnsi="Arial" w:cs="Arial"/>
                <w:sz w:val="20"/>
                <w:szCs w:val="20"/>
                <w:vertAlign w:val="superscript"/>
                <w:lang w:val="en-SG"/>
              </w:rPr>
              <w:t>30,31</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4FBF63DD"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Maintenance therapy</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7C66F604"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Esterase Hydrolysis to Mycophenolic acid</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14F8E467"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Carboxylesterases CES1 and CES2</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2B5EFB17"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Lower CYP-mediated interaction risk</w:t>
            </w:r>
          </w:p>
        </w:tc>
      </w:tr>
      <w:tr w:rsidR="00C07F13" w:rsidRPr="00E904E9" w14:paraId="487CA433" w14:textId="77777777" w:rsidTr="004F2769">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4CEDA18D"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Mycophenolic acid</w:t>
            </w:r>
            <w:r w:rsidRPr="00E904E9">
              <w:rPr>
                <w:rFonts w:ascii="Arial" w:eastAsia="Times New Roman" w:hAnsi="Arial" w:cs="Arial"/>
                <w:sz w:val="20"/>
                <w:szCs w:val="20"/>
                <w:vertAlign w:val="superscript"/>
                <w:lang w:val="en-SG"/>
              </w:rPr>
              <w:t>30,31</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535B8180"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Active metabolite</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7883FF30"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Glucuronidation</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7AE1BFA8"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UGT pathways</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41828D89"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Potential transporter interactions</w:t>
            </w:r>
          </w:p>
        </w:tc>
      </w:tr>
      <w:tr w:rsidR="00C07F13" w:rsidRPr="00E904E9" w14:paraId="2E554575" w14:textId="77777777" w:rsidTr="004F2769">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70B413CA"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lastRenderedPageBreak/>
              <w:t>Tacrolimus</w:t>
            </w:r>
            <w:r w:rsidRPr="00E904E9">
              <w:rPr>
                <w:rFonts w:ascii="Arial" w:eastAsia="Times New Roman" w:hAnsi="Arial" w:cs="Arial"/>
                <w:sz w:val="20"/>
                <w:szCs w:val="20"/>
                <w:vertAlign w:val="superscript"/>
                <w:lang w:val="en-SG"/>
              </w:rPr>
              <w:t>32,33</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47680F5D"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Calcineurin inhibitor</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7E223AAC"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Hepatic metabolism</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0231DB2A"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CYP3A4, P-glycoprotein substrate</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4DB18557"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High susceptibility to PK interactions</w:t>
            </w:r>
          </w:p>
        </w:tc>
      </w:tr>
      <w:tr w:rsidR="00C07F13" w:rsidRPr="00E904E9" w14:paraId="7A0466B7" w14:textId="77777777" w:rsidTr="004F2769">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185664BC"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Cyclosporine</w:t>
            </w:r>
            <w:r w:rsidRPr="00E904E9">
              <w:rPr>
                <w:rFonts w:ascii="Arial" w:eastAsia="Times New Roman" w:hAnsi="Arial" w:cs="Arial"/>
                <w:sz w:val="20"/>
                <w:szCs w:val="20"/>
                <w:vertAlign w:val="superscript"/>
                <w:lang w:val="en-SG"/>
              </w:rPr>
              <w:t>32,33</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456341DC"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Calcineurin inhibitor</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0BE26C4B"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Hepatic metabolism</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086124C8"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CYP3A4, P-glycoprotein substrate</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11CCD497"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High susceptibility to PK interactions</w:t>
            </w:r>
          </w:p>
        </w:tc>
      </w:tr>
      <w:tr w:rsidR="00C07F13" w:rsidRPr="00E904E9" w14:paraId="1AFF84F1" w14:textId="77777777" w:rsidTr="004F2769">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15E56DB9"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Belimumab</w:t>
            </w:r>
            <w:r w:rsidRPr="00E904E9">
              <w:rPr>
                <w:rFonts w:ascii="Arial" w:eastAsia="Times New Roman" w:hAnsi="Arial" w:cs="Arial"/>
                <w:sz w:val="20"/>
                <w:szCs w:val="20"/>
                <w:vertAlign w:val="superscript"/>
                <w:lang w:val="en-SG"/>
              </w:rPr>
              <w:t>28</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1DAF13C6"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Biologic therapy</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609643EE"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Protein catabolism</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7FB8F9B8"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None</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7650F623" w14:textId="77777777" w:rsidR="004F2769" w:rsidRPr="00E904E9" w:rsidRDefault="004F2769" w:rsidP="004F2769">
            <w:pPr>
              <w:spacing w:after="200" w:line="240" w:lineRule="auto"/>
              <w:rPr>
                <w:rFonts w:ascii="Arial" w:eastAsia="Times New Roman" w:hAnsi="Arial" w:cs="Arial"/>
                <w:sz w:val="20"/>
                <w:szCs w:val="20"/>
                <w:lang w:val="en-SG"/>
              </w:rPr>
            </w:pPr>
            <w:r w:rsidRPr="00E904E9">
              <w:rPr>
                <w:rFonts w:ascii="Arial" w:eastAsia="Times New Roman" w:hAnsi="Arial" w:cs="Arial"/>
                <w:sz w:val="20"/>
                <w:szCs w:val="20"/>
                <w:lang w:val="en-SG"/>
              </w:rPr>
              <w:t>Minimal PK interaction risk</w:t>
            </w:r>
          </w:p>
        </w:tc>
      </w:tr>
    </w:tbl>
    <w:p w14:paraId="009EF460" w14:textId="579BDE80" w:rsidR="004F2769" w:rsidRPr="00C07F13" w:rsidRDefault="004F2769" w:rsidP="004F2769">
      <w:pPr>
        <w:rPr>
          <w:rFonts w:ascii="Arial" w:hAnsi="Arial" w:cs="Arial"/>
          <w:lang w:val="en-SG"/>
        </w:rPr>
      </w:pPr>
    </w:p>
    <w:p w14:paraId="005875A5" w14:textId="77777777" w:rsidR="004F2769" w:rsidRPr="00C07F13" w:rsidRDefault="004F2769" w:rsidP="004F2769">
      <w:pPr>
        <w:pStyle w:val="3"/>
        <w:rPr>
          <w:rFonts w:ascii="Arial" w:hAnsi="Arial" w:cs="Arial"/>
          <w:sz w:val="22"/>
          <w:szCs w:val="22"/>
          <w:lang w:val="en-SG"/>
        </w:rPr>
      </w:pPr>
      <w:r w:rsidRPr="00C07F13">
        <w:rPr>
          <w:rFonts w:ascii="Arial" w:hAnsi="Arial" w:cs="Arial"/>
          <w:sz w:val="22"/>
          <w:szCs w:val="22"/>
          <w:lang w:val="en-SG"/>
        </w:rPr>
        <w:t>Table 6. CYP450 Effects of Commonly Used Herbs in Lupus Nephritis</w:t>
      </w:r>
    </w:p>
    <w:tbl>
      <w:tblPr>
        <w:tblW w:w="0" w:type="auto"/>
        <w:tblCellMar>
          <w:top w:w="15" w:type="dxa"/>
          <w:left w:w="15" w:type="dxa"/>
          <w:bottom w:w="15" w:type="dxa"/>
          <w:right w:w="15" w:type="dxa"/>
        </w:tblCellMar>
        <w:tblLook w:val="04A0" w:firstRow="1" w:lastRow="0" w:firstColumn="1" w:lastColumn="0" w:noHBand="0" w:noVBand="1"/>
      </w:tblPr>
      <w:tblGrid>
        <w:gridCol w:w="1530"/>
        <w:gridCol w:w="1748"/>
        <w:gridCol w:w="2272"/>
        <w:gridCol w:w="2736"/>
      </w:tblGrid>
      <w:tr w:rsidR="00C07F13" w:rsidRPr="00C07F13" w14:paraId="124347EA" w14:textId="77777777" w:rsidTr="004F2769">
        <w:trPr>
          <w:tblHeader/>
        </w:trPr>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5CA5F682" w14:textId="77777777" w:rsidR="004F2769" w:rsidRPr="004F2769" w:rsidRDefault="004F2769" w:rsidP="004F2769">
            <w:pPr>
              <w:spacing w:after="200" w:line="240" w:lineRule="auto"/>
              <w:jc w:val="center"/>
              <w:rPr>
                <w:rFonts w:ascii="Arial" w:eastAsia="Times New Roman" w:hAnsi="Arial" w:cs="Arial"/>
                <w:b/>
                <w:bCs/>
                <w:lang w:val="en-SG"/>
              </w:rPr>
            </w:pPr>
            <w:r w:rsidRPr="004F2769">
              <w:rPr>
                <w:rFonts w:ascii="Arial" w:eastAsia="Times New Roman" w:hAnsi="Arial" w:cs="Arial"/>
                <w:b/>
                <w:bCs/>
                <w:lang w:val="en-SG"/>
              </w:rPr>
              <w:t>Herb</w:t>
            </w:r>
          </w:p>
        </w:tc>
        <w:tc>
          <w:tcPr>
            <w:tcW w:w="1748" w:type="dxa"/>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hideMark/>
          </w:tcPr>
          <w:p w14:paraId="65EEC293" w14:textId="77777777" w:rsidR="004F2769" w:rsidRPr="004F2769" w:rsidRDefault="004F2769" w:rsidP="004F2769">
            <w:pPr>
              <w:spacing w:after="0" w:line="240" w:lineRule="auto"/>
              <w:jc w:val="center"/>
              <w:rPr>
                <w:rFonts w:ascii="Arial" w:eastAsia="Times New Roman" w:hAnsi="Arial" w:cs="Arial"/>
                <w:b/>
                <w:bCs/>
                <w:lang w:val="en-SG"/>
              </w:rPr>
            </w:pPr>
            <w:r w:rsidRPr="004F2769">
              <w:rPr>
                <w:rFonts w:ascii="Arial" w:eastAsia="Times New Roman" w:hAnsi="Arial" w:cs="Arial"/>
                <w:b/>
                <w:bCs/>
                <w:lang w:val="en-SG"/>
              </w:rPr>
              <w:t>Representative compounds</w:t>
            </w:r>
          </w:p>
        </w:tc>
        <w:tc>
          <w:tcPr>
            <w:tcW w:w="2272" w:type="dxa"/>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13AB7877" w14:textId="77777777" w:rsidR="004F2769" w:rsidRPr="004F2769" w:rsidRDefault="004F2769" w:rsidP="004F2769">
            <w:pPr>
              <w:spacing w:after="200" w:line="240" w:lineRule="auto"/>
              <w:jc w:val="center"/>
              <w:rPr>
                <w:rFonts w:ascii="Arial" w:eastAsia="Times New Roman" w:hAnsi="Arial" w:cs="Arial"/>
                <w:b/>
                <w:bCs/>
                <w:lang w:val="en-SG"/>
              </w:rPr>
            </w:pPr>
            <w:r w:rsidRPr="004F2769">
              <w:rPr>
                <w:rFonts w:ascii="Arial" w:eastAsia="Times New Roman" w:hAnsi="Arial" w:cs="Arial"/>
                <w:b/>
                <w:bCs/>
                <w:lang w:val="en-SG"/>
              </w:rPr>
              <w:t>Reported CYP Effects</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343938C2" w14:textId="77777777" w:rsidR="004F2769" w:rsidRPr="004F2769" w:rsidRDefault="004F2769" w:rsidP="004F2769">
            <w:pPr>
              <w:spacing w:after="200" w:line="240" w:lineRule="auto"/>
              <w:jc w:val="center"/>
              <w:rPr>
                <w:rFonts w:ascii="Arial" w:eastAsia="Times New Roman" w:hAnsi="Arial" w:cs="Arial"/>
                <w:b/>
                <w:bCs/>
                <w:lang w:val="en-SG"/>
              </w:rPr>
            </w:pPr>
            <w:r w:rsidRPr="004F2769">
              <w:rPr>
                <w:rFonts w:ascii="Arial" w:eastAsia="Times New Roman" w:hAnsi="Arial" w:cs="Arial"/>
                <w:b/>
                <w:bCs/>
                <w:lang w:val="en-SG"/>
              </w:rPr>
              <w:t>Potential Clinical Implications</w:t>
            </w:r>
          </w:p>
        </w:tc>
      </w:tr>
      <w:tr w:rsidR="00C07F13" w:rsidRPr="00C07F13" w14:paraId="3F083B94" w14:textId="77777777" w:rsidTr="004F2769">
        <w:trPr>
          <w:trHeight w:val="949"/>
        </w:trPr>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3A2AA2E4" w14:textId="77777777" w:rsidR="004F2769" w:rsidRPr="004F2769" w:rsidRDefault="004F2769" w:rsidP="004F2769">
            <w:pPr>
              <w:spacing w:after="200" w:line="240" w:lineRule="auto"/>
              <w:rPr>
                <w:rFonts w:ascii="Arial" w:eastAsia="Times New Roman" w:hAnsi="Arial" w:cs="Arial"/>
                <w:lang w:val="en-SG"/>
              </w:rPr>
            </w:pPr>
            <w:r w:rsidRPr="004F2769">
              <w:rPr>
                <w:rFonts w:ascii="Arial" w:eastAsia="Times New Roman" w:hAnsi="Arial" w:cs="Arial"/>
                <w:i/>
                <w:iCs/>
                <w:lang w:val="en-SG"/>
              </w:rPr>
              <w:t>Tripterygium wilfordii</w:t>
            </w:r>
          </w:p>
        </w:tc>
        <w:tc>
          <w:tcPr>
            <w:tcW w:w="1748" w:type="dxa"/>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hideMark/>
          </w:tcPr>
          <w:p w14:paraId="10B7D83A" w14:textId="77777777" w:rsidR="004F2769" w:rsidRPr="004F2769" w:rsidRDefault="004F2769" w:rsidP="004F2769">
            <w:pPr>
              <w:spacing w:before="36" w:after="36" w:line="240" w:lineRule="auto"/>
              <w:rPr>
                <w:rFonts w:ascii="Arial" w:eastAsia="Times New Roman" w:hAnsi="Arial" w:cs="Arial"/>
                <w:lang w:val="en-SG"/>
              </w:rPr>
            </w:pPr>
            <w:r w:rsidRPr="004F2769">
              <w:rPr>
                <w:rFonts w:ascii="Arial" w:eastAsia="Times New Roman" w:hAnsi="Arial" w:cs="Arial"/>
                <w:lang w:val="en-SG"/>
              </w:rPr>
              <w:t>Celastrol, Triptolide </w:t>
            </w:r>
          </w:p>
        </w:tc>
        <w:tc>
          <w:tcPr>
            <w:tcW w:w="2272" w:type="dxa"/>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77EEE2E9" w14:textId="77777777" w:rsidR="004F2769" w:rsidRPr="004F2769" w:rsidRDefault="004F2769" w:rsidP="004F2769">
            <w:pPr>
              <w:spacing w:after="200" w:line="240" w:lineRule="auto"/>
              <w:rPr>
                <w:rFonts w:ascii="Arial" w:eastAsia="Times New Roman" w:hAnsi="Arial" w:cs="Arial"/>
                <w:lang w:val="en-SG"/>
              </w:rPr>
            </w:pPr>
            <w:r w:rsidRPr="004F2769">
              <w:rPr>
                <w:rFonts w:ascii="Arial" w:eastAsia="Times New Roman" w:hAnsi="Arial" w:cs="Arial"/>
                <w:lang w:val="en-SG"/>
              </w:rPr>
              <w:t>CYP3A4 inhibition; CYP1A2 inhibition</w:t>
            </w:r>
            <w:r w:rsidRPr="004F2769">
              <w:rPr>
                <w:rFonts w:ascii="Arial" w:eastAsia="Times New Roman" w:hAnsi="Arial" w:cs="Arial"/>
                <w:vertAlign w:val="superscript"/>
                <w:lang w:val="en-SG"/>
              </w:rPr>
              <w:t>34</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22840D8A" w14:textId="77777777" w:rsidR="004F2769" w:rsidRPr="004F2769" w:rsidRDefault="004F2769" w:rsidP="004F2769">
            <w:pPr>
              <w:spacing w:after="200" w:line="240" w:lineRule="auto"/>
              <w:rPr>
                <w:rFonts w:ascii="Arial" w:eastAsia="Times New Roman" w:hAnsi="Arial" w:cs="Arial"/>
                <w:lang w:val="en-SG"/>
              </w:rPr>
            </w:pPr>
            <w:r w:rsidRPr="004F2769">
              <w:rPr>
                <w:rFonts w:ascii="Arial" w:eastAsia="Times New Roman" w:hAnsi="Arial" w:cs="Arial"/>
                <w:lang w:val="en-SG"/>
              </w:rPr>
              <w:t>Increased exposure to prednisolone, tacrolimus, cyclosporine</w:t>
            </w:r>
          </w:p>
        </w:tc>
      </w:tr>
      <w:tr w:rsidR="00C07F13" w:rsidRPr="00C07F13" w14:paraId="4D322643" w14:textId="77777777" w:rsidTr="004F2769">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39E26B71" w14:textId="77777777" w:rsidR="004F2769" w:rsidRPr="004F2769" w:rsidRDefault="004F2769" w:rsidP="004F2769">
            <w:pPr>
              <w:spacing w:after="200" w:line="240" w:lineRule="auto"/>
              <w:rPr>
                <w:rFonts w:ascii="Arial" w:eastAsia="Times New Roman" w:hAnsi="Arial" w:cs="Arial"/>
                <w:lang w:val="en-SG"/>
              </w:rPr>
            </w:pPr>
            <w:r w:rsidRPr="004F2769">
              <w:rPr>
                <w:rFonts w:ascii="Arial" w:eastAsia="Times New Roman" w:hAnsi="Arial" w:cs="Arial"/>
                <w:i/>
                <w:iCs/>
                <w:lang w:val="en-SG"/>
              </w:rPr>
              <w:t>Salvia miltiorrhiza</w:t>
            </w:r>
          </w:p>
        </w:tc>
        <w:tc>
          <w:tcPr>
            <w:tcW w:w="1748" w:type="dxa"/>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hideMark/>
          </w:tcPr>
          <w:p w14:paraId="3E409D40" w14:textId="77777777" w:rsidR="004F2769" w:rsidRPr="004F2769" w:rsidRDefault="004F2769" w:rsidP="004F2769">
            <w:pPr>
              <w:spacing w:before="36" w:after="36" w:line="240" w:lineRule="auto"/>
              <w:rPr>
                <w:rFonts w:ascii="Arial" w:eastAsia="Times New Roman" w:hAnsi="Arial" w:cs="Arial"/>
                <w:lang w:val="en-SG"/>
              </w:rPr>
            </w:pPr>
            <w:r w:rsidRPr="004F2769">
              <w:rPr>
                <w:rFonts w:ascii="Arial" w:eastAsia="Times New Roman" w:hAnsi="Arial" w:cs="Arial"/>
                <w:lang w:val="en-SG"/>
              </w:rPr>
              <w:t>Tanshinone IIA, Salvianolic acid B </w:t>
            </w:r>
          </w:p>
        </w:tc>
        <w:tc>
          <w:tcPr>
            <w:tcW w:w="2272" w:type="dxa"/>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4FDD79DD" w14:textId="77777777" w:rsidR="004F2769" w:rsidRPr="004F2769" w:rsidRDefault="004F2769" w:rsidP="004F2769">
            <w:pPr>
              <w:spacing w:after="200" w:line="240" w:lineRule="auto"/>
              <w:rPr>
                <w:rFonts w:ascii="Arial" w:eastAsia="Times New Roman" w:hAnsi="Arial" w:cs="Arial"/>
                <w:lang w:val="en-SG"/>
              </w:rPr>
            </w:pPr>
            <w:r w:rsidRPr="004F2769">
              <w:rPr>
                <w:rFonts w:ascii="Arial" w:eastAsia="Times New Roman" w:hAnsi="Arial" w:cs="Arial"/>
                <w:lang w:val="en-SG"/>
              </w:rPr>
              <w:t>CYP1A2, CYP2C9, CYP2D6, CYP3A4 inhibition</w:t>
            </w:r>
            <w:r w:rsidRPr="004F2769">
              <w:rPr>
                <w:rFonts w:ascii="Arial" w:eastAsia="Times New Roman" w:hAnsi="Arial" w:cs="Arial"/>
                <w:vertAlign w:val="superscript"/>
                <w:lang w:val="en-SG"/>
              </w:rPr>
              <w:t>13 14</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7E98F669" w14:textId="77777777" w:rsidR="004F2769" w:rsidRPr="004F2769" w:rsidRDefault="004F2769" w:rsidP="004F2769">
            <w:pPr>
              <w:spacing w:after="200" w:line="240" w:lineRule="auto"/>
              <w:rPr>
                <w:rFonts w:ascii="Arial" w:eastAsia="Times New Roman" w:hAnsi="Arial" w:cs="Arial"/>
                <w:lang w:val="en-SG"/>
              </w:rPr>
            </w:pPr>
            <w:r w:rsidRPr="004F2769">
              <w:rPr>
                <w:rFonts w:ascii="Arial" w:eastAsia="Times New Roman" w:hAnsi="Arial" w:cs="Arial"/>
                <w:lang w:val="en-SG"/>
              </w:rPr>
              <w:t>Increased exposure to CYP-metabolised drugs</w:t>
            </w:r>
          </w:p>
        </w:tc>
      </w:tr>
      <w:tr w:rsidR="00C07F13" w:rsidRPr="00C07F13" w14:paraId="265AF243" w14:textId="77777777" w:rsidTr="004F2769">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17F2A598" w14:textId="77777777" w:rsidR="004F2769" w:rsidRPr="004F2769" w:rsidRDefault="004F2769" w:rsidP="004F2769">
            <w:pPr>
              <w:spacing w:after="200" w:line="240" w:lineRule="auto"/>
              <w:rPr>
                <w:rFonts w:ascii="Arial" w:eastAsia="Times New Roman" w:hAnsi="Arial" w:cs="Arial"/>
                <w:lang w:val="en-SG"/>
              </w:rPr>
            </w:pPr>
            <w:r w:rsidRPr="004F2769">
              <w:rPr>
                <w:rFonts w:ascii="Arial" w:eastAsia="Times New Roman" w:hAnsi="Arial" w:cs="Arial"/>
                <w:i/>
                <w:iCs/>
                <w:lang w:val="en-SG"/>
              </w:rPr>
              <w:t>Paeonia lactiflora</w:t>
            </w:r>
          </w:p>
        </w:tc>
        <w:tc>
          <w:tcPr>
            <w:tcW w:w="1748" w:type="dxa"/>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hideMark/>
          </w:tcPr>
          <w:p w14:paraId="52C7761C" w14:textId="77777777" w:rsidR="004F2769" w:rsidRPr="004F2769" w:rsidRDefault="004F2769" w:rsidP="004F2769">
            <w:pPr>
              <w:spacing w:before="36" w:after="36" w:line="240" w:lineRule="auto"/>
              <w:rPr>
                <w:rFonts w:ascii="Arial" w:eastAsia="Times New Roman" w:hAnsi="Arial" w:cs="Arial"/>
                <w:lang w:val="en-SG"/>
              </w:rPr>
            </w:pPr>
            <w:r w:rsidRPr="004F2769">
              <w:rPr>
                <w:rFonts w:ascii="Arial" w:eastAsia="Times New Roman" w:hAnsi="Arial" w:cs="Arial"/>
                <w:lang w:val="en-SG"/>
              </w:rPr>
              <w:t>Paeoniflorin, Albiflorin. </w:t>
            </w:r>
          </w:p>
        </w:tc>
        <w:tc>
          <w:tcPr>
            <w:tcW w:w="2272" w:type="dxa"/>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490AEB5C" w14:textId="77777777" w:rsidR="004F2769" w:rsidRPr="004F2769" w:rsidRDefault="004F2769" w:rsidP="004F2769">
            <w:pPr>
              <w:spacing w:after="200" w:line="240" w:lineRule="auto"/>
              <w:rPr>
                <w:rFonts w:ascii="Arial" w:eastAsia="Times New Roman" w:hAnsi="Arial" w:cs="Arial"/>
                <w:lang w:val="en-SG"/>
              </w:rPr>
            </w:pPr>
            <w:r w:rsidRPr="004F2769">
              <w:rPr>
                <w:rFonts w:ascii="Arial" w:eastAsia="Times New Roman" w:hAnsi="Arial" w:cs="Arial"/>
                <w:lang w:val="en-SG"/>
              </w:rPr>
              <w:t>CYP3A4 modulation; CYP2D6 regulation</w:t>
            </w:r>
            <w:r w:rsidRPr="004F2769">
              <w:rPr>
                <w:rFonts w:ascii="Arial" w:eastAsia="Times New Roman" w:hAnsi="Arial" w:cs="Arial"/>
                <w:vertAlign w:val="superscript"/>
                <w:lang w:val="en-SG"/>
              </w:rPr>
              <w:t>16,17 </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42F4046F" w14:textId="77777777" w:rsidR="004F2769" w:rsidRPr="004F2769" w:rsidRDefault="004F2769" w:rsidP="004F2769">
            <w:pPr>
              <w:spacing w:after="200" w:line="240" w:lineRule="auto"/>
              <w:rPr>
                <w:rFonts w:ascii="Arial" w:eastAsia="Times New Roman" w:hAnsi="Arial" w:cs="Arial"/>
                <w:lang w:val="en-SG"/>
              </w:rPr>
            </w:pPr>
            <w:r w:rsidRPr="004F2769">
              <w:rPr>
                <w:rFonts w:ascii="Arial" w:eastAsia="Times New Roman" w:hAnsi="Arial" w:cs="Arial"/>
                <w:lang w:val="en-SG"/>
              </w:rPr>
              <w:t>Variable effects on hydroxychloroquine and prednisolone</w:t>
            </w:r>
          </w:p>
        </w:tc>
      </w:tr>
      <w:tr w:rsidR="00C07F13" w:rsidRPr="00C07F13" w14:paraId="79A67544" w14:textId="77777777" w:rsidTr="004F2769">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0A0CC950" w14:textId="77777777" w:rsidR="004F2769" w:rsidRPr="004F2769" w:rsidRDefault="004F2769" w:rsidP="004F2769">
            <w:pPr>
              <w:spacing w:after="200" w:line="240" w:lineRule="auto"/>
              <w:rPr>
                <w:rFonts w:ascii="Arial" w:eastAsia="Times New Roman" w:hAnsi="Arial" w:cs="Arial"/>
                <w:lang w:val="en-SG"/>
              </w:rPr>
            </w:pPr>
            <w:r w:rsidRPr="004F2769">
              <w:rPr>
                <w:rFonts w:ascii="Arial" w:eastAsia="Times New Roman" w:hAnsi="Arial" w:cs="Arial"/>
                <w:i/>
                <w:iCs/>
                <w:lang w:val="en-SG"/>
              </w:rPr>
              <w:t>Paeonia suffruticosa</w:t>
            </w:r>
          </w:p>
        </w:tc>
        <w:tc>
          <w:tcPr>
            <w:tcW w:w="1748" w:type="dxa"/>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hideMark/>
          </w:tcPr>
          <w:p w14:paraId="2793B4CA" w14:textId="77777777" w:rsidR="004F2769" w:rsidRPr="004F2769" w:rsidRDefault="004F2769" w:rsidP="004F2769">
            <w:pPr>
              <w:spacing w:before="36" w:after="36" w:line="240" w:lineRule="auto"/>
              <w:rPr>
                <w:rFonts w:ascii="Arial" w:eastAsia="Times New Roman" w:hAnsi="Arial" w:cs="Arial"/>
                <w:lang w:val="en-SG"/>
              </w:rPr>
            </w:pPr>
            <w:r w:rsidRPr="004F2769">
              <w:rPr>
                <w:rFonts w:ascii="Arial" w:eastAsia="Times New Roman" w:hAnsi="Arial" w:cs="Arial"/>
                <w:lang w:val="en-SG"/>
              </w:rPr>
              <w:t>Paeonol </w:t>
            </w:r>
          </w:p>
        </w:tc>
        <w:tc>
          <w:tcPr>
            <w:tcW w:w="2272" w:type="dxa"/>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688B8219" w14:textId="77777777" w:rsidR="004F2769" w:rsidRPr="004F2769" w:rsidRDefault="004F2769" w:rsidP="004F2769">
            <w:pPr>
              <w:spacing w:after="200" w:line="240" w:lineRule="auto"/>
              <w:rPr>
                <w:rFonts w:ascii="Arial" w:eastAsia="Times New Roman" w:hAnsi="Arial" w:cs="Arial"/>
                <w:lang w:val="en-SG"/>
              </w:rPr>
            </w:pPr>
            <w:r w:rsidRPr="004F2769">
              <w:rPr>
                <w:rFonts w:ascii="Arial" w:eastAsia="Times New Roman" w:hAnsi="Arial" w:cs="Arial"/>
                <w:lang w:val="en-SG"/>
              </w:rPr>
              <w:t>CYP2E1 inhibition</w:t>
            </w:r>
            <w:r w:rsidRPr="004F2769">
              <w:rPr>
                <w:rFonts w:ascii="Arial" w:eastAsia="Times New Roman" w:hAnsi="Arial" w:cs="Arial"/>
                <w:vertAlign w:val="superscript"/>
                <w:lang w:val="en-SG"/>
              </w:rPr>
              <w:t>16,17 </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4B0AD552" w14:textId="77777777" w:rsidR="004F2769" w:rsidRPr="004F2769" w:rsidRDefault="004F2769" w:rsidP="004F2769">
            <w:pPr>
              <w:spacing w:after="200" w:line="240" w:lineRule="auto"/>
              <w:rPr>
                <w:rFonts w:ascii="Arial" w:eastAsia="Times New Roman" w:hAnsi="Arial" w:cs="Arial"/>
                <w:lang w:val="en-SG"/>
              </w:rPr>
            </w:pPr>
            <w:r w:rsidRPr="004F2769">
              <w:rPr>
                <w:rFonts w:ascii="Arial" w:eastAsia="Times New Roman" w:hAnsi="Arial" w:cs="Arial"/>
                <w:lang w:val="en-SG"/>
              </w:rPr>
              <w:t>Limited relevance to LN pharmacotherapy</w:t>
            </w:r>
          </w:p>
        </w:tc>
      </w:tr>
      <w:tr w:rsidR="00C07F13" w:rsidRPr="00C07F13" w14:paraId="59342EBC" w14:textId="77777777" w:rsidTr="004F2769">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01EDA0AD" w14:textId="77777777" w:rsidR="004F2769" w:rsidRPr="004F2769" w:rsidRDefault="004F2769" w:rsidP="004F2769">
            <w:pPr>
              <w:spacing w:after="200" w:line="240" w:lineRule="auto"/>
              <w:rPr>
                <w:rFonts w:ascii="Arial" w:eastAsia="Times New Roman" w:hAnsi="Arial" w:cs="Arial"/>
                <w:lang w:val="en-SG"/>
              </w:rPr>
            </w:pPr>
            <w:r w:rsidRPr="004F2769">
              <w:rPr>
                <w:rFonts w:ascii="Arial" w:eastAsia="Times New Roman" w:hAnsi="Arial" w:cs="Arial"/>
                <w:i/>
                <w:iCs/>
                <w:lang w:val="en-SG"/>
              </w:rPr>
              <w:t>Rehmannia glutinosa</w:t>
            </w:r>
          </w:p>
        </w:tc>
        <w:tc>
          <w:tcPr>
            <w:tcW w:w="1748" w:type="dxa"/>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hideMark/>
          </w:tcPr>
          <w:p w14:paraId="1439C0C7" w14:textId="77777777" w:rsidR="004F2769" w:rsidRPr="004F2769" w:rsidRDefault="004F2769" w:rsidP="004F2769">
            <w:pPr>
              <w:spacing w:before="36" w:after="36" w:line="240" w:lineRule="auto"/>
              <w:rPr>
                <w:rFonts w:ascii="Arial" w:eastAsia="Times New Roman" w:hAnsi="Arial" w:cs="Arial"/>
                <w:lang w:val="en-SG"/>
              </w:rPr>
            </w:pPr>
            <w:r w:rsidRPr="004F2769">
              <w:rPr>
                <w:rFonts w:ascii="Arial" w:eastAsia="Times New Roman" w:hAnsi="Arial" w:cs="Arial"/>
                <w:lang w:val="en-SG"/>
              </w:rPr>
              <w:t>Catalpol, Rehmannioside A  </w:t>
            </w:r>
          </w:p>
        </w:tc>
        <w:tc>
          <w:tcPr>
            <w:tcW w:w="2272" w:type="dxa"/>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06A5410E" w14:textId="77777777" w:rsidR="004F2769" w:rsidRPr="004F2769" w:rsidRDefault="004F2769" w:rsidP="004F2769">
            <w:pPr>
              <w:spacing w:after="200" w:line="240" w:lineRule="auto"/>
              <w:rPr>
                <w:rFonts w:ascii="Arial" w:eastAsia="Times New Roman" w:hAnsi="Arial" w:cs="Arial"/>
                <w:lang w:val="en-SG"/>
              </w:rPr>
            </w:pPr>
            <w:r w:rsidRPr="004F2769">
              <w:rPr>
                <w:rFonts w:ascii="Arial" w:eastAsia="Times New Roman" w:hAnsi="Arial" w:cs="Arial"/>
                <w:lang w:val="en-SG"/>
              </w:rPr>
              <w:t>CYP3A4 activation reported</w:t>
            </w:r>
            <w:r w:rsidRPr="004F2769">
              <w:rPr>
                <w:rFonts w:ascii="Arial" w:eastAsia="Times New Roman" w:hAnsi="Arial" w:cs="Arial"/>
                <w:vertAlign w:val="superscript"/>
                <w:lang w:val="en-SG"/>
              </w:rPr>
              <w:t>35</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0CBD6764" w14:textId="77777777" w:rsidR="004F2769" w:rsidRPr="004F2769" w:rsidRDefault="004F2769" w:rsidP="004F2769">
            <w:pPr>
              <w:spacing w:after="200" w:line="240" w:lineRule="auto"/>
              <w:rPr>
                <w:rFonts w:ascii="Arial" w:eastAsia="Times New Roman" w:hAnsi="Arial" w:cs="Arial"/>
                <w:lang w:val="en-SG"/>
              </w:rPr>
            </w:pPr>
            <w:r w:rsidRPr="004F2769">
              <w:rPr>
                <w:rFonts w:ascii="Arial" w:eastAsia="Times New Roman" w:hAnsi="Arial" w:cs="Arial"/>
                <w:lang w:val="en-SG"/>
              </w:rPr>
              <w:t>Reduced exposure to CYP3A4 substrates</w:t>
            </w:r>
          </w:p>
        </w:tc>
      </w:tr>
      <w:tr w:rsidR="00C07F13" w:rsidRPr="00C07F13" w14:paraId="769352A4" w14:textId="77777777" w:rsidTr="004F2769">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41F1C01B" w14:textId="77777777" w:rsidR="004F2769" w:rsidRPr="004F2769" w:rsidRDefault="004F2769" w:rsidP="004F2769">
            <w:pPr>
              <w:spacing w:after="200" w:line="240" w:lineRule="auto"/>
              <w:rPr>
                <w:rFonts w:ascii="Arial" w:eastAsia="Times New Roman" w:hAnsi="Arial" w:cs="Arial"/>
                <w:lang w:val="en-SG"/>
              </w:rPr>
            </w:pPr>
            <w:r w:rsidRPr="004F2769">
              <w:rPr>
                <w:rFonts w:ascii="Arial" w:eastAsia="Times New Roman" w:hAnsi="Arial" w:cs="Arial"/>
                <w:i/>
                <w:iCs/>
                <w:lang w:val="en-SG"/>
              </w:rPr>
              <w:t>Hedyotis diffusa</w:t>
            </w:r>
          </w:p>
        </w:tc>
        <w:tc>
          <w:tcPr>
            <w:tcW w:w="1748" w:type="dxa"/>
            <w:tcBorders>
              <w:top w:val="single" w:sz="8" w:space="0" w:color="000000"/>
              <w:left w:val="single" w:sz="8" w:space="0" w:color="000000"/>
              <w:bottom w:val="single" w:sz="8" w:space="0" w:color="000000"/>
              <w:right w:val="single" w:sz="8" w:space="0" w:color="000000"/>
            </w:tcBorders>
            <w:hideMark/>
          </w:tcPr>
          <w:p w14:paraId="7263B588" w14:textId="77777777" w:rsidR="004F2769" w:rsidRPr="004F2769" w:rsidRDefault="004F2769" w:rsidP="004F2769">
            <w:pPr>
              <w:spacing w:before="36" w:after="36" w:line="240" w:lineRule="auto"/>
              <w:rPr>
                <w:rFonts w:ascii="Arial" w:eastAsia="Times New Roman" w:hAnsi="Arial" w:cs="Arial"/>
                <w:lang w:val="en-SG"/>
              </w:rPr>
            </w:pPr>
            <w:r w:rsidRPr="004F2769">
              <w:rPr>
                <w:rFonts w:ascii="Arial" w:eastAsia="Times New Roman" w:hAnsi="Arial" w:cs="Arial"/>
                <w:lang w:val="en-SG"/>
              </w:rPr>
              <w:t>Quercetin, Kaempferol, Asperuloside</w:t>
            </w:r>
          </w:p>
        </w:tc>
        <w:tc>
          <w:tcPr>
            <w:tcW w:w="2272" w:type="dxa"/>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7638078E" w14:textId="77777777" w:rsidR="004F2769" w:rsidRPr="004F2769" w:rsidRDefault="004F2769" w:rsidP="004F2769">
            <w:pPr>
              <w:spacing w:after="200" w:line="240" w:lineRule="auto"/>
              <w:rPr>
                <w:rFonts w:ascii="Arial" w:eastAsia="Times New Roman" w:hAnsi="Arial" w:cs="Arial"/>
                <w:lang w:val="en-SG"/>
              </w:rPr>
            </w:pPr>
            <w:r w:rsidRPr="004F2769">
              <w:rPr>
                <w:rFonts w:ascii="Arial" w:eastAsia="Times New Roman" w:hAnsi="Arial" w:cs="Arial"/>
                <w:lang w:val="en-SG"/>
              </w:rPr>
              <w:t>CYP3A4 induction</w:t>
            </w:r>
            <w:r w:rsidRPr="004F2769">
              <w:rPr>
                <w:rFonts w:ascii="Arial" w:eastAsia="Times New Roman" w:hAnsi="Arial" w:cs="Arial"/>
                <w:vertAlign w:val="superscript"/>
                <w:lang w:val="en-SG"/>
              </w:rPr>
              <w:t>35</w:t>
            </w:r>
          </w:p>
        </w:tc>
        <w:tc>
          <w:tcPr>
            <w:tcW w:w="0" w:type="auto"/>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vAlign w:val="center"/>
            <w:hideMark/>
          </w:tcPr>
          <w:p w14:paraId="5E86DB2E" w14:textId="77777777" w:rsidR="004F2769" w:rsidRPr="004F2769" w:rsidRDefault="004F2769" w:rsidP="004F2769">
            <w:pPr>
              <w:spacing w:after="200" w:line="240" w:lineRule="auto"/>
              <w:rPr>
                <w:rFonts w:ascii="Arial" w:eastAsia="Times New Roman" w:hAnsi="Arial" w:cs="Arial"/>
                <w:lang w:val="en-SG"/>
              </w:rPr>
            </w:pPr>
            <w:r w:rsidRPr="004F2769">
              <w:rPr>
                <w:rFonts w:ascii="Arial" w:eastAsia="Times New Roman" w:hAnsi="Arial" w:cs="Arial"/>
                <w:lang w:val="en-SG"/>
              </w:rPr>
              <w:t>Potential reduction in calcineurin inhibitor exposure</w:t>
            </w:r>
          </w:p>
        </w:tc>
      </w:tr>
    </w:tbl>
    <w:p w14:paraId="0525E6A9" w14:textId="16AC1CFC" w:rsidR="004F2769" w:rsidRPr="00C07F13" w:rsidRDefault="004F2769" w:rsidP="004F2769">
      <w:pPr>
        <w:pStyle w:val="3"/>
        <w:rPr>
          <w:rFonts w:ascii="Arial" w:hAnsi="Arial" w:cs="Arial"/>
          <w:sz w:val="22"/>
          <w:szCs w:val="22"/>
          <w:lang w:val="en-SG"/>
        </w:rPr>
      </w:pPr>
      <w:r w:rsidRPr="00C07F13">
        <w:rPr>
          <w:rFonts w:ascii="Arial" w:hAnsi="Arial" w:cs="Arial"/>
          <w:sz w:val="22"/>
          <w:szCs w:val="22"/>
          <w:lang w:val="en-SG"/>
        </w:rPr>
        <w:t>Table 7: Immunomodulatory pathways that commonly used TCM herbs interact with</w:t>
      </w:r>
    </w:p>
    <w:p w14:paraId="63E0B335" w14:textId="3E47D2EB" w:rsidR="00C07F13" w:rsidRPr="00C07F13" w:rsidRDefault="00C07F13" w:rsidP="00C07F13">
      <w:pPr>
        <w:rPr>
          <w:rFonts w:ascii="Arial" w:hAnsi="Arial" w:cs="Arial"/>
          <w:lang w:val="en-SG"/>
        </w:rPr>
      </w:pPr>
    </w:p>
    <w:p w14:paraId="647352F7" w14:textId="3742C684" w:rsidR="00C07F13" w:rsidRPr="00C07F13" w:rsidRDefault="00C07F13" w:rsidP="00C07F13">
      <w:pPr>
        <w:rPr>
          <w:rFonts w:ascii="Arial" w:hAnsi="Arial" w:cs="Arial"/>
          <w:lang w:val="en-SG"/>
        </w:rPr>
      </w:pPr>
    </w:p>
    <w:p w14:paraId="17C6884D" w14:textId="3667BD5A" w:rsidR="00C07F13" w:rsidRPr="00C07F13" w:rsidRDefault="00C07F13" w:rsidP="00C07F13">
      <w:pPr>
        <w:rPr>
          <w:rFonts w:ascii="Arial" w:hAnsi="Arial" w:cs="Arial"/>
          <w:lang w:val="en-SG"/>
        </w:rPr>
      </w:pPr>
    </w:p>
    <w:p w14:paraId="44D7F532" w14:textId="2BE64E4A" w:rsidR="00C07F13" w:rsidRPr="00C07F13" w:rsidRDefault="00C07F13" w:rsidP="00C07F13">
      <w:pPr>
        <w:rPr>
          <w:rFonts w:ascii="Arial" w:hAnsi="Arial" w:cs="Arial"/>
          <w:lang w:val="en-SG"/>
        </w:rPr>
      </w:pPr>
    </w:p>
    <w:p w14:paraId="3D563F87" w14:textId="77777777" w:rsidR="00C07F13" w:rsidRPr="00C07F13" w:rsidRDefault="00C07F13" w:rsidP="00C07F13">
      <w:pPr>
        <w:rPr>
          <w:rFonts w:ascii="Arial" w:hAnsi="Arial" w:cs="Arial"/>
          <w:lang w:val="en-SG"/>
        </w:rPr>
      </w:pPr>
    </w:p>
    <w:tbl>
      <w:tblPr>
        <w:tblW w:w="0" w:type="auto"/>
        <w:tblInd w:w="-10" w:type="dxa"/>
        <w:tblCellMar>
          <w:top w:w="15" w:type="dxa"/>
          <w:left w:w="15" w:type="dxa"/>
          <w:bottom w:w="15" w:type="dxa"/>
          <w:right w:w="15" w:type="dxa"/>
        </w:tblCellMar>
        <w:tblLook w:val="04A0" w:firstRow="1" w:lastRow="0" w:firstColumn="1" w:lastColumn="0" w:noHBand="0" w:noVBand="1"/>
      </w:tblPr>
      <w:tblGrid>
        <w:gridCol w:w="1122"/>
        <w:gridCol w:w="1478"/>
        <w:gridCol w:w="1308"/>
        <w:gridCol w:w="1151"/>
        <w:gridCol w:w="1160"/>
        <w:gridCol w:w="989"/>
        <w:gridCol w:w="1088"/>
      </w:tblGrid>
      <w:tr w:rsidR="00C07F13" w:rsidRPr="00C07F13" w14:paraId="47578960" w14:textId="77777777" w:rsidTr="00C07F13">
        <w:trPr>
          <w:cantSplit/>
          <w:trHeight w:val="420"/>
        </w:trPr>
        <w:tc>
          <w:tcPr>
            <w:tcW w:w="1560" w:type="dxa"/>
            <w:vMerge w:val="restar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1A0EA5A8" w14:textId="77777777" w:rsidR="004F2769" w:rsidRPr="004F2769" w:rsidRDefault="004F2769" w:rsidP="00C07F13">
            <w:pPr>
              <w:spacing w:after="0" w:line="240" w:lineRule="auto"/>
              <w:ind w:right="226"/>
              <w:jc w:val="center"/>
              <w:rPr>
                <w:rFonts w:ascii="Arial" w:eastAsia="Times New Roman" w:hAnsi="Arial" w:cs="Arial"/>
                <w:sz w:val="20"/>
                <w:szCs w:val="20"/>
                <w:lang w:val="en-SG"/>
              </w:rPr>
            </w:pPr>
            <w:r w:rsidRPr="004F2769">
              <w:rPr>
                <w:rFonts w:ascii="Arial" w:eastAsia="Times New Roman" w:hAnsi="Arial" w:cs="Arial"/>
                <w:b/>
                <w:bCs/>
                <w:sz w:val="20"/>
                <w:szCs w:val="20"/>
                <w:lang w:val="en-SG"/>
              </w:rPr>
              <w:t>Herbs</w:t>
            </w:r>
          </w:p>
        </w:tc>
        <w:tc>
          <w:tcPr>
            <w:tcW w:w="1408" w:type="dxa"/>
            <w:vMerge w:val="restar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3EF5E3B7" w14:textId="77777777" w:rsidR="004F2769" w:rsidRPr="004F2769" w:rsidRDefault="004F2769" w:rsidP="004F2769">
            <w:pPr>
              <w:spacing w:after="0" w:line="240" w:lineRule="auto"/>
              <w:rPr>
                <w:rFonts w:ascii="Arial" w:eastAsia="Times New Roman" w:hAnsi="Arial" w:cs="Arial"/>
                <w:sz w:val="20"/>
                <w:szCs w:val="20"/>
                <w:lang w:val="en-SG"/>
              </w:rPr>
            </w:pPr>
            <w:r w:rsidRPr="004F2769">
              <w:rPr>
                <w:rFonts w:ascii="Arial" w:eastAsia="Times New Roman" w:hAnsi="Arial" w:cs="Arial"/>
                <w:b/>
                <w:bCs/>
                <w:sz w:val="20"/>
                <w:szCs w:val="20"/>
                <w:lang w:val="en-SG"/>
              </w:rPr>
              <w:t>Representative compounds</w:t>
            </w:r>
          </w:p>
        </w:tc>
        <w:tc>
          <w:tcPr>
            <w:tcW w:w="0" w:type="auto"/>
            <w:gridSpan w:val="5"/>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7A2DBA78" w14:textId="77777777" w:rsidR="004F2769" w:rsidRPr="004F2769" w:rsidRDefault="004F2769" w:rsidP="004F2769">
            <w:pPr>
              <w:spacing w:after="0" w:line="240" w:lineRule="auto"/>
              <w:jc w:val="center"/>
              <w:rPr>
                <w:rFonts w:ascii="Arial" w:eastAsia="Times New Roman" w:hAnsi="Arial" w:cs="Arial"/>
                <w:sz w:val="20"/>
                <w:szCs w:val="20"/>
                <w:lang w:val="en-SG"/>
              </w:rPr>
            </w:pPr>
            <w:r w:rsidRPr="004F2769">
              <w:rPr>
                <w:rFonts w:ascii="Arial" w:eastAsia="Times New Roman" w:hAnsi="Arial" w:cs="Arial"/>
                <w:b/>
                <w:bCs/>
                <w:sz w:val="20"/>
                <w:szCs w:val="20"/>
                <w:lang w:val="en-SG"/>
              </w:rPr>
              <w:t>Documented Pharmacological Effects</w:t>
            </w:r>
          </w:p>
        </w:tc>
      </w:tr>
      <w:tr w:rsidR="00C07F13" w:rsidRPr="00C07F13" w14:paraId="0E421BA7" w14:textId="77777777" w:rsidTr="00C07F13">
        <w:trPr>
          <w:cantSplit/>
          <w:trHeight w:val="420"/>
        </w:trPr>
        <w:tc>
          <w:tcPr>
            <w:tcW w:w="1560" w:type="dxa"/>
            <w:vMerge/>
            <w:tcBorders>
              <w:top w:val="single" w:sz="8" w:space="0" w:color="000000"/>
              <w:left w:val="single" w:sz="8" w:space="0" w:color="000000"/>
              <w:bottom w:val="single" w:sz="8" w:space="0" w:color="000000"/>
              <w:right w:val="single" w:sz="8" w:space="0" w:color="000000"/>
            </w:tcBorders>
            <w:vAlign w:val="center"/>
            <w:hideMark/>
          </w:tcPr>
          <w:p w14:paraId="043E046A" w14:textId="77777777" w:rsidR="004F2769" w:rsidRPr="004F2769" w:rsidRDefault="004F2769" w:rsidP="004F2769">
            <w:pPr>
              <w:spacing w:after="0" w:line="240" w:lineRule="auto"/>
              <w:rPr>
                <w:rFonts w:ascii="Arial" w:eastAsia="Times New Roman" w:hAnsi="Arial" w:cs="Arial"/>
                <w:sz w:val="20"/>
                <w:szCs w:val="20"/>
                <w:lang w:val="en-SG"/>
              </w:rPr>
            </w:pPr>
          </w:p>
        </w:tc>
        <w:tc>
          <w:tcPr>
            <w:tcW w:w="1408" w:type="dxa"/>
            <w:vMerge/>
            <w:tcBorders>
              <w:top w:val="single" w:sz="8" w:space="0" w:color="000000"/>
              <w:left w:val="single" w:sz="8" w:space="0" w:color="000000"/>
              <w:bottom w:val="single" w:sz="8" w:space="0" w:color="000000"/>
              <w:right w:val="single" w:sz="8" w:space="0" w:color="000000"/>
            </w:tcBorders>
            <w:vAlign w:val="center"/>
            <w:hideMark/>
          </w:tcPr>
          <w:p w14:paraId="5A3C167F" w14:textId="77777777" w:rsidR="004F2769" w:rsidRPr="004F2769" w:rsidRDefault="004F2769" w:rsidP="004F2769">
            <w:pPr>
              <w:spacing w:after="0" w:line="240" w:lineRule="auto"/>
              <w:rPr>
                <w:rFonts w:ascii="Arial" w:eastAsia="Times New Roman" w:hAnsi="Arial" w:cs="Arial"/>
                <w:sz w:val="20"/>
                <w:szCs w:val="20"/>
                <w:lang w:val="en-SG"/>
              </w:rPr>
            </w:pP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4E37E49F" w14:textId="77777777" w:rsidR="004F2769" w:rsidRPr="004F2769" w:rsidRDefault="004F2769" w:rsidP="004F2769">
            <w:pPr>
              <w:spacing w:after="0" w:line="240" w:lineRule="auto"/>
              <w:jc w:val="center"/>
              <w:rPr>
                <w:rFonts w:ascii="Arial" w:eastAsia="Times New Roman" w:hAnsi="Arial" w:cs="Arial"/>
                <w:sz w:val="20"/>
                <w:szCs w:val="20"/>
                <w:lang w:val="en-SG"/>
              </w:rPr>
            </w:pPr>
            <w:r w:rsidRPr="004F2769">
              <w:rPr>
                <w:rFonts w:ascii="Arial" w:eastAsia="Times New Roman" w:hAnsi="Arial" w:cs="Arial"/>
                <w:b/>
                <w:bCs/>
                <w:sz w:val="20"/>
                <w:szCs w:val="20"/>
                <w:lang w:val="en-SG"/>
              </w:rPr>
              <w:t>Anti- inflammatory effects</w:t>
            </w: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514A8379" w14:textId="77777777" w:rsidR="004F2769" w:rsidRPr="004F2769" w:rsidRDefault="004F2769" w:rsidP="004F2769">
            <w:pPr>
              <w:spacing w:after="0" w:line="240" w:lineRule="auto"/>
              <w:jc w:val="center"/>
              <w:rPr>
                <w:rFonts w:ascii="Arial" w:eastAsia="Times New Roman" w:hAnsi="Arial" w:cs="Arial"/>
                <w:sz w:val="20"/>
                <w:szCs w:val="20"/>
                <w:lang w:val="en-SG"/>
              </w:rPr>
            </w:pPr>
            <w:r w:rsidRPr="004F2769">
              <w:rPr>
                <w:rFonts w:ascii="Arial" w:eastAsia="Times New Roman" w:hAnsi="Arial" w:cs="Arial"/>
                <w:b/>
                <w:bCs/>
                <w:sz w:val="20"/>
                <w:szCs w:val="20"/>
                <w:lang w:val="en-SG"/>
              </w:rPr>
              <w:t>Immuno- modulatory effects</w:t>
            </w: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32A29F63" w14:textId="77777777" w:rsidR="004F2769" w:rsidRPr="004F2769" w:rsidRDefault="004F2769" w:rsidP="004F2769">
            <w:pPr>
              <w:spacing w:after="0" w:line="240" w:lineRule="auto"/>
              <w:jc w:val="center"/>
              <w:rPr>
                <w:rFonts w:ascii="Arial" w:eastAsia="Times New Roman" w:hAnsi="Arial" w:cs="Arial"/>
                <w:sz w:val="20"/>
                <w:szCs w:val="20"/>
                <w:lang w:val="en-SG"/>
              </w:rPr>
            </w:pPr>
            <w:r w:rsidRPr="004F2769">
              <w:rPr>
                <w:rFonts w:ascii="Arial" w:eastAsia="Times New Roman" w:hAnsi="Arial" w:cs="Arial"/>
                <w:b/>
                <w:bCs/>
                <w:sz w:val="20"/>
                <w:szCs w:val="20"/>
                <w:lang w:val="en-SG"/>
              </w:rPr>
              <w:t>Antioxidant effects</w:t>
            </w: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23C9580E" w14:textId="77777777" w:rsidR="004F2769" w:rsidRPr="004F2769" w:rsidRDefault="004F2769" w:rsidP="004F2769">
            <w:pPr>
              <w:spacing w:after="0" w:line="240" w:lineRule="auto"/>
              <w:jc w:val="center"/>
              <w:rPr>
                <w:rFonts w:ascii="Arial" w:eastAsia="Times New Roman" w:hAnsi="Arial" w:cs="Arial"/>
                <w:sz w:val="20"/>
                <w:szCs w:val="20"/>
                <w:lang w:val="en-SG"/>
              </w:rPr>
            </w:pPr>
            <w:r w:rsidRPr="004F2769">
              <w:rPr>
                <w:rFonts w:ascii="Arial" w:eastAsia="Times New Roman" w:hAnsi="Arial" w:cs="Arial"/>
                <w:b/>
                <w:bCs/>
                <w:sz w:val="20"/>
                <w:szCs w:val="20"/>
                <w:lang w:val="en-SG"/>
              </w:rPr>
              <w:t>Anti- apoptotic effects</w:t>
            </w: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7E43E8AC" w14:textId="77777777" w:rsidR="004F2769" w:rsidRPr="004F2769" w:rsidRDefault="004F2769" w:rsidP="004F2769">
            <w:pPr>
              <w:spacing w:after="0" w:line="240" w:lineRule="auto"/>
              <w:jc w:val="center"/>
              <w:rPr>
                <w:rFonts w:ascii="Arial" w:eastAsia="Times New Roman" w:hAnsi="Arial" w:cs="Arial"/>
                <w:sz w:val="20"/>
                <w:szCs w:val="20"/>
                <w:lang w:val="en-SG"/>
              </w:rPr>
            </w:pPr>
            <w:r w:rsidRPr="004F2769">
              <w:rPr>
                <w:rFonts w:ascii="Arial" w:eastAsia="Times New Roman" w:hAnsi="Arial" w:cs="Arial"/>
                <w:b/>
                <w:bCs/>
                <w:sz w:val="20"/>
                <w:szCs w:val="20"/>
                <w:lang w:val="en-SG"/>
              </w:rPr>
              <w:t>Anti- fibrotic effects</w:t>
            </w:r>
          </w:p>
        </w:tc>
      </w:tr>
      <w:tr w:rsidR="00C07F13" w:rsidRPr="00C07F13" w14:paraId="0D6B1D04" w14:textId="77777777" w:rsidTr="00C07F13">
        <w:trPr>
          <w:cantSplit/>
        </w:trPr>
        <w:tc>
          <w:tcPr>
            <w:tcW w:w="1560"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192B913D"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i/>
                <w:iCs/>
                <w:sz w:val="18"/>
                <w:szCs w:val="20"/>
                <w:lang w:val="en-SG"/>
              </w:rPr>
              <w:t>Tripterygium wilfordii</w:t>
            </w:r>
          </w:p>
          <w:p w14:paraId="376F9426"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sz w:val="18"/>
                <w:szCs w:val="20"/>
                <w:vertAlign w:val="superscript"/>
                <w:lang w:val="en-SG"/>
              </w:rPr>
              <w:t>11,37,38</w:t>
            </w:r>
          </w:p>
        </w:tc>
        <w:tc>
          <w:tcPr>
            <w:tcW w:w="1408"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4E93381E" w14:textId="77777777" w:rsidR="004F2769" w:rsidRPr="004F2769" w:rsidRDefault="004F2769" w:rsidP="004F2769">
            <w:pPr>
              <w:spacing w:before="36" w:after="36"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Celastrol, Triptolide </w:t>
            </w: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00DCA73A"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 xml:space="preserve">NF-κB, MAPK (ERK/JNK/p38) </w:t>
            </w:r>
            <w:r w:rsidRPr="004F2769">
              <w:rPr>
                <w:rFonts w:ascii="Arial" w:eastAsia="Times New Roman" w:hAnsi="Arial" w:cs="Arial"/>
                <w:i/>
                <w:iCs/>
                <w:sz w:val="18"/>
                <w:szCs w:val="20"/>
                <w:lang w:val="en-SG"/>
              </w:rPr>
              <w:t>(↓TNF-α, IL-6)</w:t>
            </w:r>
            <w:r w:rsidRPr="004F2769">
              <w:rPr>
                <w:rFonts w:ascii="Arial" w:eastAsia="Times New Roman" w:hAnsi="Arial" w:cs="Arial"/>
                <w:sz w:val="18"/>
                <w:szCs w:val="20"/>
                <w:lang w:val="en-SG"/>
              </w:rPr>
              <w:t> </w:t>
            </w: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2C0804C2"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 xml:space="preserve">JAK/STAT, PI3K/Akt </w:t>
            </w:r>
            <w:r w:rsidRPr="004F2769">
              <w:rPr>
                <w:rFonts w:ascii="Arial" w:eastAsia="Times New Roman" w:hAnsi="Arial" w:cs="Arial"/>
                <w:i/>
                <w:iCs/>
                <w:sz w:val="18"/>
                <w:szCs w:val="20"/>
                <w:lang w:val="en-SG"/>
              </w:rPr>
              <w:t>(↓Th17 responses)</w:t>
            </w:r>
            <w:r w:rsidRPr="004F2769">
              <w:rPr>
                <w:rFonts w:ascii="Arial" w:eastAsia="Times New Roman" w:hAnsi="Arial" w:cs="Arial"/>
                <w:sz w:val="18"/>
                <w:szCs w:val="20"/>
                <w:lang w:val="en-SG"/>
              </w:rPr>
              <w:t> </w:t>
            </w: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4AAB5228"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 xml:space="preserve">Nrf2/HO-1 </w:t>
            </w:r>
            <w:r w:rsidRPr="004F2769">
              <w:rPr>
                <w:rFonts w:ascii="Arial" w:eastAsia="Times New Roman" w:hAnsi="Arial" w:cs="Arial"/>
                <w:i/>
                <w:iCs/>
                <w:sz w:val="18"/>
                <w:szCs w:val="20"/>
                <w:lang w:val="en-SG"/>
              </w:rPr>
              <w:t>(↓ROS)</w:t>
            </w:r>
            <w:r w:rsidRPr="004F2769">
              <w:rPr>
                <w:rFonts w:ascii="Arial" w:eastAsia="Times New Roman" w:hAnsi="Arial" w:cs="Arial"/>
                <w:sz w:val="18"/>
                <w:szCs w:val="20"/>
                <w:lang w:val="en-SG"/>
              </w:rPr>
              <w:t> </w:t>
            </w: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297B990B"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Caspase-3/9, Bax/Bcl-2</w:t>
            </w: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05AB0853"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 xml:space="preserve">TGF-β1/Smad, NF-κB </w:t>
            </w:r>
            <w:r w:rsidRPr="004F2769">
              <w:rPr>
                <w:rFonts w:ascii="Arial" w:eastAsia="Times New Roman" w:hAnsi="Arial" w:cs="Arial"/>
                <w:i/>
                <w:iCs/>
                <w:sz w:val="18"/>
                <w:szCs w:val="20"/>
                <w:lang w:val="en-SG"/>
              </w:rPr>
              <w:t>(↓α-SMA, collagen)</w:t>
            </w:r>
            <w:r w:rsidRPr="004F2769">
              <w:rPr>
                <w:rFonts w:ascii="Arial" w:eastAsia="Times New Roman" w:hAnsi="Arial" w:cs="Arial"/>
                <w:sz w:val="18"/>
                <w:szCs w:val="20"/>
                <w:lang w:val="en-SG"/>
              </w:rPr>
              <w:t> </w:t>
            </w:r>
          </w:p>
        </w:tc>
      </w:tr>
      <w:tr w:rsidR="00C07F13" w:rsidRPr="00C07F13" w14:paraId="4E562DC6" w14:textId="77777777" w:rsidTr="00C07F13">
        <w:trPr>
          <w:cantSplit/>
        </w:trPr>
        <w:tc>
          <w:tcPr>
            <w:tcW w:w="1560"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6144D328" w14:textId="77777777" w:rsidR="004F2769" w:rsidRPr="004F2769" w:rsidRDefault="004F2769" w:rsidP="004F2769">
            <w:pPr>
              <w:spacing w:after="200" w:line="240" w:lineRule="auto"/>
              <w:rPr>
                <w:rFonts w:ascii="Arial" w:eastAsia="Times New Roman" w:hAnsi="Arial" w:cs="Arial"/>
                <w:sz w:val="18"/>
                <w:szCs w:val="20"/>
                <w:lang w:val="en-SG"/>
              </w:rPr>
            </w:pPr>
            <w:r w:rsidRPr="004F2769">
              <w:rPr>
                <w:rFonts w:ascii="Arial" w:eastAsia="Times New Roman" w:hAnsi="Arial" w:cs="Arial"/>
                <w:i/>
                <w:iCs/>
                <w:sz w:val="18"/>
                <w:szCs w:val="20"/>
                <w:lang w:val="en-SG"/>
              </w:rPr>
              <w:t>Salvia miltiorrhiza</w:t>
            </w:r>
            <w:r w:rsidRPr="004F2769">
              <w:rPr>
                <w:rFonts w:ascii="Arial" w:eastAsia="Times New Roman" w:hAnsi="Arial" w:cs="Arial"/>
                <w:i/>
                <w:iCs/>
                <w:sz w:val="18"/>
                <w:szCs w:val="20"/>
                <w:vertAlign w:val="superscript"/>
                <w:lang w:val="en-SG"/>
              </w:rPr>
              <w:t>39</w:t>
            </w:r>
          </w:p>
        </w:tc>
        <w:tc>
          <w:tcPr>
            <w:tcW w:w="1408"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286581EB" w14:textId="77777777" w:rsidR="004F2769" w:rsidRPr="004F2769" w:rsidRDefault="004F2769" w:rsidP="004F2769">
            <w:pPr>
              <w:spacing w:before="36" w:after="36"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Tanshinone IIA, Salvianolic acid B </w:t>
            </w: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5935ECC9"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 xml:space="preserve">NF-κB, TLR4/MyD88, MAPK </w:t>
            </w:r>
            <w:r w:rsidRPr="004F2769">
              <w:rPr>
                <w:rFonts w:ascii="Arial" w:eastAsia="Times New Roman" w:hAnsi="Arial" w:cs="Arial"/>
                <w:i/>
                <w:iCs/>
                <w:sz w:val="18"/>
                <w:szCs w:val="20"/>
                <w:lang w:val="en-SG"/>
              </w:rPr>
              <w:t>(↓TNF-α, IL-1β, IL-6)</w:t>
            </w:r>
            <w:r w:rsidRPr="004F2769">
              <w:rPr>
                <w:rFonts w:ascii="Arial" w:eastAsia="Times New Roman" w:hAnsi="Arial" w:cs="Arial"/>
                <w:sz w:val="18"/>
                <w:szCs w:val="20"/>
                <w:lang w:val="en-SG"/>
              </w:rPr>
              <w:t> </w:t>
            </w: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04C9C1C0"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 xml:space="preserve">PI3K/Akt, JAK/STAT </w:t>
            </w:r>
            <w:r w:rsidRPr="004F2769">
              <w:rPr>
                <w:rFonts w:ascii="Arial" w:eastAsia="Times New Roman" w:hAnsi="Arial" w:cs="Arial"/>
                <w:i/>
                <w:iCs/>
                <w:sz w:val="18"/>
                <w:szCs w:val="20"/>
                <w:lang w:val="en-SG"/>
              </w:rPr>
              <w:t>(macrophage polarization)</w:t>
            </w:r>
            <w:r w:rsidRPr="004F2769">
              <w:rPr>
                <w:rFonts w:ascii="Arial" w:eastAsia="Times New Roman" w:hAnsi="Arial" w:cs="Arial"/>
                <w:sz w:val="18"/>
                <w:szCs w:val="20"/>
                <w:lang w:val="en-SG"/>
              </w:rPr>
              <w:t> </w:t>
            </w: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4B1A9759"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 xml:space="preserve">Nrf2/HO-1 </w:t>
            </w:r>
            <w:r w:rsidRPr="004F2769">
              <w:rPr>
                <w:rFonts w:ascii="Arial" w:eastAsia="Times New Roman" w:hAnsi="Arial" w:cs="Arial"/>
                <w:i/>
                <w:iCs/>
                <w:sz w:val="18"/>
                <w:szCs w:val="20"/>
                <w:lang w:val="en-SG"/>
              </w:rPr>
              <w:t>(↑SOD, ↑GSH, ↓MDA)</w:t>
            </w:r>
            <w:r w:rsidRPr="004F2769">
              <w:rPr>
                <w:rFonts w:ascii="Arial" w:eastAsia="Times New Roman" w:hAnsi="Arial" w:cs="Arial"/>
                <w:sz w:val="18"/>
                <w:szCs w:val="20"/>
                <w:lang w:val="en-SG"/>
              </w:rPr>
              <w:t> </w:t>
            </w: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562D1ECD"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Bax/Bcl-2/Caspase-3 </w:t>
            </w: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1C0386C6"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 xml:space="preserve">TGF-β1/Smad </w:t>
            </w:r>
            <w:r w:rsidRPr="004F2769">
              <w:rPr>
                <w:rFonts w:ascii="Arial" w:eastAsia="Times New Roman" w:hAnsi="Arial" w:cs="Arial"/>
                <w:i/>
                <w:iCs/>
                <w:sz w:val="18"/>
                <w:szCs w:val="20"/>
                <w:lang w:val="en-SG"/>
              </w:rPr>
              <w:t>(↓α-SMA, collagen I, fibronectin)</w:t>
            </w:r>
            <w:r w:rsidRPr="004F2769">
              <w:rPr>
                <w:rFonts w:ascii="Arial" w:eastAsia="Times New Roman" w:hAnsi="Arial" w:cs="Arial"/>
                <w:sz w:val="18"/>
                <w:szCs w:val="20"/>
                <w:lang w:val="en-SG"/>
              </w:rPr>
              <w:t> </w:t>
            </w:r>
          </w:p>
        </w:tc>
      </w:tr>
      <w:tr w:rsidR="00C07F13" w:rsidRPr="00C07F13" w14:paraId="2B64BB7E" w14:textId="77777777" w:rsidTr="00C07F13">
        <w:trPr>
          <w:cantSplit/>
        </w:trPr>
        <w:tc>
          <w:tcPr>
            <w:tcW w:w="1560"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5B26E895" w14:textId="29FA11C0"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i/>
                <w:iCs/>
                <w:sz w:val="18"/>
                <w:szCs w:val="20"/>
                <w:lang w:val="en-SG"/>
              </w:rPr>
              <w:t>Paeonia suffruticosa**</w:t>
            </w:r>
            <w:r w:rsidRPr="004F2769">
              <w:rPr>
                <w:rFonts w:ascii="Arial" w:eastAsia="Times New Roman" w:hAnsi="Arial" w:cs="Arial"/>
                <w:sz w:val="18"/>
                <w:szCs w:val="20"/>
                <w:lang w:val="en-SG"/>
              </w:rPr>
              <w:t xml:space="preserve"> </w:t>
            </w:r>
            <w:r w:rsidRPr="004F2769">
              <w:rPr>
                <w:rFonts w:ascii="Arial" w:eastAsia="Times New Roman" w:hAnsi="Arial" w:cs="Arial"/>
                <w:sz w:val="18"/>
                <w:szCs w:val="20"/>
                <w:vertAlign w:val="superscript"/>
                <w:lang w:val="en-SG"/>
              </w:rPr>
              <w:t>10,11,40,41</w:t>
            </w:r>
          </w:p>
        </w:tc>
        <w:tc>
          <w:tcPr>
            <w:tcW w:w="1408"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7EB58C4B" w14:textId="77777777" w:rsidR="004F2769" w:rsidRPr="004F2769" w:rsidRDefault="004F2769" w:rsidP="004F2769">
            <w:pPr>
              <w:spacing w:before="36" w:after="36"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Paeoniflorin, Albiflorin. </w:t>
            </w: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15D4163B"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 xml:space="preserve">NF-κB, MAPK, TLR4 </w:t>
            </w:r>
            <w:r w:rsidRPr="004F2769">
              <w:rPr>
                <w:rFonts w:ascii="Arial" w:eastAsia="Times New Roman" w:hAnsi="Arial" w:cs="Arial"/>
                <w:i/>
                <w:iCs/>
                <w:sz w:val="18"/>
                <w:szCs w:val="20"/>
                <w:lang w:val="en-SG"/>
              </w:rPr>
              <w:t>(↓TNF-α, IL-6)</w:t>
            </w:r>
            <w:r w:rsidRPr="004F2769">
              <w:rPr>
                <w:rFonts w:ascii="Arial" w:eastAsia="Times New Roman" w:hAnsi="Arial" w:cs="Arial"/>
                <w:sz w:val="18"/>
                <w:szCs w:val="20"/>
                <w:lang w:val="en-SG"/>
              </w:rPr>
              <w:t> </w:t>
            </w: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04658804"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JAK2/STAT3, SOCS3 </w:t>
            </w: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461FA5DE"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 xml:space="preserve">Nrf2/HO-1, PI3K/Akt </w:t>
            </w:r>
            <w:r w:rsidRPr="004F2769">
              <w:rPr>
                <w:rFonts w:ascii="Arial" w:eastAsia="Times New Roman" w:hAnsi="Arial" w:cs="Arial"/>
                <w:i/>
                <w:iCs/>
                <w:sz w:val="18"/>
                <w:szCs w:val="20"/>
                <w:lang w:val="en-SG"/>
              </w:rPr>
              <w:t>(↑SOD, ↓ROS)</w:t>
            </w:r>
            <w:r w:rsidRPr="004F2769">
              <w:rPr>
                <w:rFonts w:ascii="Arial" w:eastAsia="Times New Roman" w:hAnsi="Arial" w:cs="Arial"/>
                <w:sz w:val="18"/>
                <w:szCs w:val="20"/>
                <w:lang w:val="en-SG"/>
              </w:rPr>
              <w:t> </w:t>
            </w: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472B1A21"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Insufficient evidence</w:t>
            </w: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5B962DB7"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TGF-β/Smad, HIF-1α/VEGF</w:t>
            </w:r>
          </w:p>
        </w:tc>
      </w:tr>
      <w:tr w:rsidR="00C07F13" w:rsidRPr="00C07F13" w14:paraId="763E4229" w14:textId="77777777" w:rsidTr="00C07F13">
        <w:trPr>
          <w:cantSplit/>
        </w:trPr>
        <w:tc>
          <w:tcPr>
            <w:tcW w:w="1560"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5279ADD5"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i/>
                <w:iCs/>
                <w:sz w:val="18"/>
                <w:szCs w:val="20"/>
                <w:lang w:val="en-SG"/>
              </w:rPr>
              <w:t>Paeonia lactiflora</w:t>
            </w:r>
          </w:p>
          <w:p w14:paraId="210EB526"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sz w:val="18"/>
                <w:szCs w:val="20"/>
                <w:vertAlign w:val="superscript"/>
                <w:lang w:val="en-SG"/>
              </w:rPr>
              <w:t>10,11,40,41</w:t>
            </w:r>
          </w:p>
        </w:tc>
        <w:tc>
          <w:tcPr>
            <w:tcW w:w="1408"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4C483471" w14:textId="77777777" w:rsidR="004F2769" w:rsidRPr="004F2769" w:rsidRDefault="004F2769" w:rsidP="004F2769">
            <w:pPr>
              <w:spacing w:before="36" w:after="36"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Paeonol </w:t>
            </w: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0910B164"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 xml:space="preserve">NF-κB, MAPK </w:t>
            </w:r>
            <w:r w:rsidRPr="004F2769">
              <w:rPr>
                <w:rFonts w:ascii="Arial" w:eastAsia="Times New Roman" w:hAnsi="Arial" w:cs="Arial"/>
                <w:i/>
                <w:iCs/>
                <w:sz w:val="18"/>
                <w:szCs w:val="20"/>
                <w:lang w:val="en-SG"/>
              </w:rPr>
              <w:t>(↓TNF-α, IL-6)</w:t>
            </w:r>
            <w:r w:rsidRPr="004F2769">
              <w:rPr>
                <w:rFonts w:ascii="Arial" w:eastAsia="Times New Roman" w:hAnsi="Arial" w:cs="Arial"/>
                <w:sz w:val="18"/>
                <w:szCs w:val="20"/>
                <w:lang w:val="en-SG"/>
              </w:rPr>
              <w:t> </w:t>
            </w: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6071F0BD"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PI3K/Akt, TGF-β/Smad</w:t>
            </w: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0E2D7155"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Nrf2/HO-1</w:t>
            </w:r>
          </w:p>
          <w:p w14:paraId="00618839"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(↑SOD, ↓MDA) </w:t>
            </w: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38B3AAFB"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Caspase-3/9</w:t>
            </w: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5FB32278"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 xml:space="preserve">TGF-β1/Smad </w:t>
            </w:r>
            <w:r w:rsidRPr="004F2769">
              <w:rPr>
                <w:rFonts w:ascii="Arial" w:eastAsia="Times New Roman" w:hAnsi="Arial" w:cs="Arial"/>
                <w:i/>
                <w:iCs/>
                <w:sz w:val="18"/>
                <w:szCs w:val="20"/>
                <w:lang w:val="en-SG"/>
              </w:rPr>
              <w:t>(↓α-SMA, collagen I)</w:t>
            </w:r>
            <w:r w:rsidRPr="004F2769">
              <w:rPr>
                <w:rFonts w:ascii="Arial" w:eastAsia="Times New Roman" w:hAnsi="Arial" w:cs="Arial"/>
                <w:sz w:val="18"/>
                <w:szCs w:val="20"/>
                <w:lang w:val="en-SG"/>
              </w:rPr>
              <w:t> </w:t>
            </w:r>
          </w:p>
        </w:tc>
      </w:tr>
      <w:tr w:rsidR="00C07F13" w:rsidRPr="00C07F13" w14:paraId="7C7BAAB0" w14:textId="77777777" w:rsidTr="00C07F13">
        <w:trPr>
          <w:cantSplit/>
        </w:trPr>
        <w:tc>
          <w:tcPr>
            <w:tcW w:w="1560"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4D7D26AA"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i/>
                <w:iCs/>
                <w:sz w:val="18"/>
                <w:szCs w:val="20"/>
                <w:lang w:val="en-SG"/>
              </w:rPr>
              <w:t>Rehmannia glutinosa</w:t>
            </w:r>
            <w:r w:rsidRPr="004F2769">
              <w:rPr>
                <w:rFonts w:ascii="Arial" w:eastAsia="Times New Roman" w:hAnsi="Arial" w:cs="Arial"/>
                <w:sz w:val="18"/>
                <w:szCs w:val="20"/>
                <w:lang w:val="en-SG"/>
              </w:rPr>
              <w:t xml:space="preserve"> </w:t>
            </w:r>
            <w:r w:rsidRPr="004F2769">
              <w:rPr>
                <w:rFonts w:ascii="Arial" w:eastAsia="Times New Roman" w:hAnsi="Arial" w:cs="Arial"/>
                <w:sz w:val="18"/>
                <w:szCs w:val="20"/>
                <w:vertAlign w:val="superscript"/>
                <w:lang w:val="en-SG"/>
              </w:rPr>
              <w:t>10,11,19 </w:t>
            </w:r>
          </w:p>
        </w:tc>
        <w:tc>
          <w:tcPr>
            <w:tcW w:w="1408"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554126B1" w14:textId="77777777" w:rsidR="004F2769" w:rsidRPr="004F2769" w:rsidRDefault="004F2769" w:rsidP="004F2769">
            <w:pPr>
              <w:spacing w:before="36" w:after="36"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Catalpol, Rehmannioside A  </w:t>
            </w: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3F763376"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 xml:space="preserve">NF-κB </w:t>
            </w:r>
            <w:r w:rsidRPr="004F2769">
              <w:rPr>
                <w:rFonts w:ascii="Arial" w:eastAsia="Times New Roman" w:hAnsi="Arial" w:cs="Arial"/>
                <w:i/>
                <w:iCs/>
                <w:sz w:val="18"/>
                <w:szCs w:val="20"/>
                <w:lang w:val="en-SG"/>
              </w:rPr>
              <w:t>(↓TNF-α, IL-6, IFN-γ)</w:t>
            </w:r>
            <w:r w:rsidRPr="004F2769">
              <w:rPr>
                <w:rFonts w:ascii="Arial" w:eastAsia="Times New Roman" w:hAnsi="Arial" w:cs="Arial"/>
                <w:sz w:val="18"/>
                <w:szCs w:val="20"/>
                <w:lang w:val="en-SG"/>
              </w:rPr>
              <w:t> </w:t>
            </w: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34A10392"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 xml:space="preserve">Treg/Th17 balance </w:t>
            </w:r>
            <w:r w:rsidRPr="004F2769">
              <w:rPr>
                <w:rFonts w:ascii="Arial" w:eastAsia="Times New Roman" w:hAnsi="Arial" w:cs="Arial"/>
                <w:i/>
                <w:iCs/>
                <w:sz w:val="18"/>
                <w:szCs w:val="20"/>
                <w:lang w:val="en-SG"/>
              </w:rPr>
              <w:t>(↓B-cell activation)</w:t>
            </w:r>
            <w:r w:rsidRPr="004F2769">
              <w:rPr>
                <w:rFonts w:ascii="Arial" w:eastAsia="Times New Roman" w:hAnsi="Arial" w:cs="Arial"/>
                <w:sz w:val="18"/>
                <w:szCs w:val="20"/>
                <w:lang w:val="en-SG"/>
              </w:rPr>
              <w:t> </w:t>
            </w: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2012B961"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 xml:space="preserve">Nrf2/HO-1 </w:t>
            </w:r>
            <w:r w:rsidRPr="004F2769">
              <w:rPr>
                <w:rFonts w:ascii="Arial" w:eastAsia="Times New Roman" w:hAnsi="Arial" w:cs="Arial"/>
                <w:i/>
                <w:iCs/>
                <w:sz w:val="18"/>
                <w:szCs w:val="20"/>
                <w:lang w:val="en-SG"/>
              </w:rPr>
              <w:t>(↑SOD, ↑GSH, ↓ROS/MDA)</w:t>
            </w:r>
            <w:r w:rsidRPr="004F2769">
              <w:rPr>
                <w:rFonts w:ascii="Arial" w:eastAsia="Times New Roman" w:hAnsi="Arial" w:cs="Arial"/>
                <w:sz w:val="18"/>
                <w:szCs w:val="20"/>
                <w:lang w:val="en-SG"/>
              </w:rPr>
              <w:t> </w:t>
            </w: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095E80B4"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PI3K/Akt, Bax/Bcl-2/Caspase-3 </w:t>
            </w: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097C314A"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 xml:space="preserve">TGF-β1/Smad </w:t>
            </w:r>
            <w:r w:rsidRPr="004F2769">
              <w:rPr>
                <w:rFonts w:ascii="Arial" w:eastAsia="Times New Roman" w:hAnsi="Arial" w:cs="Arial"/>
                <w:i/>
                <w:iCs/>
                <w:sz w:val="18"/>
                <w:szCs w:val="20"/>
                <w:lang w:val="en-SG"/>
              </w:rPr>
              <w:t>(↓α-SMA, collagen I)</w:t>
            </w:r>
            <w:r w:rsidRPr="004F2769">
              <w:rPr>
                <w:rFonts w:ascii="Arial" w:eastAsia="Times New Roman" w:hAnsi="Arial" w:cs="Arial"/>
                <w:sz w:val="18"/>
                <w:szCs w:val="20"/>
                <w:lang w:val="en-SG"/>
              </w:rPr>
              <w:t>  </w:t>
            </w:r>
          </w:p>
        </w:tc>
      </w:tr>
      <w:tr w:rsidR="00C07F13" w:rsidRPr="00C07F13" w14:paraId="7DCDEF40" w14:textId="77777777" w:rsidTr="00C07F13">
        <w:trPr>
          <w:cantSplit/>
        </w:trPr>
        <w:tc>
          <w:tcPr>
            <w:tcW w:w="1560"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2F5014BB"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i/>
                <w:iCs/>
                <w:sz w:val="18"/>
                <w:szCs w:val="20"/>
                <w:lang w:val="en-SG"/>
              </w:rPr>
              <w:t xml:space="preserve">Hedyotis diffusa** </w:t>
            </w:r>
            <w:r w:rsidRPr="004F2769">
              <w:rPr>
                <w:rFonts w:ascii="Arial" w:eastAsia="Times New Roman" w:hAnsi="Arial" w:cs="Arial"/>
                <w:sz w:val="18"/>
                <w:szCs w:val="20"/>
                <w:vertAlign w:val="superscript"/>
                <w:lang w:val="en-SG"/>
              </w:rPr>
              <w:t>10,11</w:t>
            </w:r>
          </w:p>
        </w:tc>
        <w:tc>
          <w:tcPr>
            <w:tcW w:w="1408"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2E3807E7" w14:textId="77777777" w:rsidR="004F2769" w:rsidRPr="004F2769" w:rsidRDefault="004F2769" w:rsidP="004F2769">
            <w:pPr>
              <w:spacing w:before="36" w:after="36"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Quercetin, Kaempferol, Asperuloside</w:t>
            </w: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3693E4B6"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 xml:space="preserve">NF-κB, MAPK, TLR4/MyD88 </w:t>
            </w:r>
            <w:r w:rsidRPr="004F2769">
              <w:rPr>
                <w:rFonts w:ascii="Arial" w:eastAsia="Times New Roman" w:hAnsi="Arial" w:cs="Arial"/>
                <w:i/>
                <w:iCs/>
                <w:sz w:val="18"/>
                <w:szCs w:val="20"/>
                <w:lang w:val="en-SG"/>
              </w:rPr>
              <w:t>(↓TNF-α, IL-6)</w:t>
            </w:r>
            <w:r w:rsidRPr="004F2769">
              <w:rPr>
                <w:rFonts w:ascii="Arial" w:eastAsia="Times New Roman" w:hAnsi="Arial" w:cs="Arial"/>
                <w:sz w:val="18"/>
                <w:szCs w:val="20"/>
                <w:lang w:val="en-SG"/>
              </w:rPr>
              <w:t> </w:t>
            </w: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62B9F202"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PI3K/Akt, TLR4, Th1/Th2 balance </w:t>
            </w: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1286130B"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Nrf2/HO-1</w:t>
            </w:r>
          </w:p>
          <w:p w14:paraId="3C953815"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(↑SOD, ↓ROS) </w:t>
            </w: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4395421D"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Caspase-3/9, Bax/Bcl-2</w:t>
            </w:r>
          </w:p>
        </w:tc>
        <w:tc>
          <w:tcPr>
            <w:tcW w:w="0" w:type="auto"/>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hideMark/>
          </w:tcPr>
          <w:p w14:paraId="50162D1F" w14:textId="77777777" w:rsidR="004F2769" w:rsidRPr="004F2769" w:rsidRDefault="004F2769" w:rsidP="004F2769">
            <w:pPr>
              <w:spacing w:after="0" w:line="240" w:lineRule="auto"/>
              <w:rPr>
                <w:rFonts w:ascii="Arial" w:eastAsia="Times New Roman" w:hAnsi="Arial" w:cs="Arial"/>
                <w:sz w:val="18"/>
                <w:szCs w:val="20"/>
                <w:lang w:val="en-SG"/>
              </w:rPr>
            </w:pPr>
            <w:r w:rsidRPr="004F2769">
              <w:rPr>
                <w:rFonts w:ascii="Arial" w:eastAsia="Times New Roman" w:hAnsi="Arial" w:cs="Arial"/>
                <w:sz w:val="18"/>
                <w:szCs w:val="20"/>
                <w:lang w:val="en-SG"/>
              </w:rPr>
              <w:t xml:space="preserve">TGF-β1/Smad2/3, Wnt /β-catenin </w:t>
            </w:r>
            <w:r w:rsidRPr="004F2769">
              <w:rPr>
                <w:rFonts w:ascii="Arial" w:eastAsia="Times New Roman" w:hAnsi="Arial" w:cs="Arial"/>
                <w:i/>
                <w:iCs/>
                <w:sz w:val="18"/>
                <w:szCs w:val="20"/>
                <w:lang w:val="en-SG"/>
              </w:rPr>
              <w:t>(↓α-SMA, collagen I)</w:t>
            </w:r>
            <w:r w:rsidRPr="004F2769">
              <w:rPr>
                <w:rFonts w:ascii="Arial" w:eastAsia="Times New Roman" w:hAnsi="Arial" w:cs="Arial"/>
                <w:sz w:val="18"/>
                <w:szCs w:val="20"/>
                <w:lang w:val="en-SG"/>
              </w:rPr>
              <w:t> </w:t>
            </w:r>
          </w:p>
        </w:tc>
      </w:tr>
    </w:tbl>
    <w:p w14:paraId="00000039" w14:textId="77777777" w:rsidR="006D3084" w:rsidRPr="00C07F13" w:rsidRDefault="006D3084">
      <w:pPr>
        <w:rPr>
          <w:rFonts w:ascii="Arial" w:hAnsi="Arial" w:cs="Arial"/>
        </w:rPr>
      </w:pPr>
    </w:p>
    <w:p w14:paraId="0000003A" w14:textId="77777777" w:rsidR="006D3084" w:rsidRPr="00C07F13" w:rsidRDefault="00C07F13" w:rsidP="004F2769">
      <w:pPr>
        <w:pStyle w:val="2"/>
      </w:pPr>
      <w:bookmarkStart w:id="0" w:name="_heading=h.mf4x4q86va7h" w:colFirst="0" w:colLast="0"/>
      <w:bookmarkEnd w:id="0"/>
      <w:r w:rsidRPr="00C07F13">
        <w:t>Ref NLM</w:t>
      </w:r>
    </w:p>
    <w:p w14:paraId="0000003C" w14:textId="6D623B93" w:rsidR="006D3084" w:rsidRPr="00C07F13" w:rsidRDefault="00C07F13">
      <w:pPr>
        <w:rPr>
          <w:rFonts w:ascii="Arial" w:hAnsi="Arial" w:cs="Arial"/>
        </w:rPr>
      </w:pPr>
      <w:r w:rsidRPr="00C07F13">
        <w:rPr>
          <w:rFonts w:ascii="Arial" w:hAnsi="Arial" w:cs="Arial"/>
        </w:rPr>
        <w:t>1. Musa R, Rout P, Qurie A. Lupus Nephritis. [Updated 2025 Jan 16]. In: StatPearls [Internet]. Treasure Island (FL): StatPearls Publishing; 2025 Jan. Available from: https://www.ncbi.nlm.nih.gov/books/NBK499817/#</w:t>
      </w:r>
    </w:p>
    <w:p w14:paraId="0000003E" w14:textId="6C9472A2" w:rsidR="006D3084" w:rsidRPr="00C07F13" w:rsidRDefault="00C07F13">
      <w:pPr>
        <w:rPr>
          <w:rFonts w:ascii="Arial" w:hAnsi="Arial" w:cs="Arial"/>
        </w:rPr>
      </w:pPr>
      <w:r w:rsidRPr="00C07F13">
        <w:rPr>
          <w:rFonts w:ascii="Arial" w:hAnsi="Arial" w:cs="Arial"/>
        </w:rPr>
        <w:t>2. Almaani S, Meara A, Rovin BH. Update on Lupus Nephritis. Clin J Am Soc Nephrol. 2017 May 8;12(5):825-835. doi: 10.2215/CJN.05780616. Epub 2016 Nov 7. PMID: 27821390; PMCID: PMC5477208.</w:t>
      </w:r>
    </w:p>
    <w:p w14:paraId="00000040" w14:textId="15FE90FD" w:rsidR="006D3084" w:rsidRPr="00C07F13" w:rsidRDefault="00C07F13">
      <w:pPr>
        <w:rPr>
          <w:rFonts w:ascii="Arial" w:hAnsi="Arial" w:cs="Arial"/>
        </w:rPr>
      </w:pPr>
      <w:r w:rsidRPr="00C07F13">
        <w:rPr>
          <w:rFonts w:ascii="Arial" w:hAnsi="Arial" w:cs="Arial"/>
        </w:rPr>
        <w:t>3. Tamirou F, Houssiau FA. Management of Lupus Nephritis. J Clin Med. 2021 Feb 11;10(4):670. doi: 10.3390/jcm10040670.</w:t>
      </w:r>
    </w:p>
    <w:p w14:paraId="00000042" w14:textId="620CEF2F" w:rsidR="006D3084" w:rsidRPr="00C07F13" w:rsidRDefault="00C07F13">
      <w:pPr>
        <w:rPr>
          <w:rFonts w:ascii="Arial" w:hAnsi="Arial" w:cs="Arial"/>
        </w:rPr>
      </w:pPr>
      <w:r w:rsidRPr="00C07F13">
        <w:rPr>
          <w:rFonts w:ascii="Arial" w:hAnsi="Arial" w:cs="Arial"/>
        </w:rPr>
        <w:t>4. American College of Rheumatology. 2024 American College of Rheumatology (ACR) Guideline for the Screening, Treatment, and Management of Lupus Nephritis. Arthritis Care Res (Hoboken). 2025;77(1):1-21. doi: 10.1002/acr.25528.</w:t>
      </w:r>
    </w:p>
    <w:p w14:paraId="00000044" w14:textId="2540BD89" w:rsidR="006D3084" w:rsidRPr="00C07F13" w:rsidRDefault="00C07F13">
      <w:pPr>
        <w:rPr>
          <w:rFonts w:ascii="Arial" w:hAnsi="Arial" w:cs="Arial"/>
        </w:rPr>
      </w:pPr>
      <w:r w:rsidRPr="00C07F13">
        <w:rPr>
          <w:rFonts w:ascii="Arial" w:hAnsi="Arial" w:cs="Arial"/>
        </w:rPr>
        <w:t>5. Popa R, Lautaru LA, Lucretiu R, et al. Therapy Side Effects in Systemic Lupus Erythematosus. Curr Health Sci J. 2018 Jul-Sep;44(3):316-321. doi: 10.12865/CHSJ.44.03.18.</w:t>
      </w:r>
    </w:p>
    <w:p w14:paraId="00000046" w14:textId="3FB3F3FB" w:rsidR="006D3084" w:rsidRPr="00C07F13" w:rsidRDefault="00C07F13">
      <w:pPr>
        <w:rPr>
          <w:rFonts w:ascii="Arial" w:hAnsi="Arial" w:cs="Arial"/>
        </w:rPr>
      </w:pPr>
      <w:r w:rsidRPr="00C07F13">
        <w:rPr>
          <w:rFonts w:ascii="Arial" w:hAnsi="Arial" w:cs="Arial"/>
        </w:rPr>
        <w:t>6. Sheng MX. Research progress in traditional Chinese medicine treatment of lupus nephritis. Zhongguo Zhongyiyao Xinxi Zazhi. 2003;10(6):90–92. Chinese.</w:t>
      </w:r>
    </w:p>
    <w:p w14:paraId="00000048" w14:textId="75A3BB66" w:rsidR="006D3084" w:rsidRPr="00C07F13" w:rsidRDefault="00C07F13">
      <w:pPr>
        <w:rPr>
          <w:rFonts w:ascii="Arial" w:hAnsi="Arial" w:cs="Arial"/>
        </w:rPr>
      </w:pPr>
      <w:r w:rsidRPr="00C07F13">
        <w:rPr>
          <w:rFonts w:ascii="Arial" w:hAnsi="Arial" w:cs="Arial"/>
        </w:rPr>
        <w:t>7. Heng M, Tu J, Hao Y, et al. Effects of integrated traditional Chinese and western medicine for the treatment of lupus nephritis: a meta-analysis of randomized trials. Evid Based Complement Alternat Med. 2016;2016:1502107. doi: 10.1155/2016/1502107.</w:t>
      </w:r>
    </w:p>
    <w:p w14:paraId="0000004A" w14:textId="25592261" w:rsidR="006D3084" w:rsidRPr="00C07F13" w:rsidRDefault="00C07F13">
      <w:pPr>
        <w:rPr>
          <w:rFonts w:ascii="Arial" w:hAnsi="Arial" w:cs="Arial"/>
        </w:rPr>
      </w:pPr>
      <w:r w:rsidRPr="00C07F13">
        <w:rPr>
          <w:rFonts w:ascii="Arial" w:hAnsi="Arial" w:cs="Arial"/>
        </w:rPr>
        <w:t>8. Song QL, Wu JH, Ma CC. [Summary of experience of famous TCM doctor Wu Jinghua in the treatment of lupus nephritis]. Yatai Chuantong Yiyao. 2023;19(06):134-137. Chinese.</w:t>
      </w:r>
    </w:p>
    <w:p w14:paraId="0000004C" w14:textId="6788B37C" w:rsidR="006D3084" w:rsidRPr="00C07F13" w:rsidRDefault="00C07F13">
      <w:pPr>
        <w:rPr>
          <w:rFonts w:ascii="Arial" w:hAnsi="Arial" w:cs="Arial"/>
        </w:rPr>
      </w:pPr>
      <w:r w:rsidRPr="00C07F13">
        <w:rPr>
          <w:rFonts w:ascii="Arial" w:hAnsi="Arial" w:cs="Arial"/>
        </w:rPr>
        <w:t>9. National Administration of Traditional Chinese Medicine. TCM diagnosis and treatment protocol for lupus nephritis (2018 edition). Beijing: National Administration of Traditional Chinese Medicine; 2018.</w:t>
      </w:r>
    </w:p>
    <w:p w14:paraId="0000004E" w14:textId="025A8A7F" w:rsidR="006D3084" w:rsidRPr="00C07F13" w:rsidRDefault="00C07F13">
      <w:pPr>
        <w:rPr>
          <w:rFonts w:ascii="Arial" w:hAnsi="Arial" w:cs="Arial"/>
        </w:rPr>
      </w:pPr>
      <w:r w:rsidRPr="00C07F13">
        <w:rPr>
          <w:rFonts w:ascii="Arial" w:hAnsi="Arial" w:cs="Arial"/>
        </w:rPr>
        <w:t>10. Wang YJ, Li YX, Li S, et al. Progress in traditional Chinese medicine and natural extracts for the treatment of lupus nephritis. Biomed Pharmacother. 2022 May;149:112799. doi: 10.1016/j.biopha.2022.112799.</w:t>
      </w:r>
    </w:p>
    <w:p w14:paraId="00000050" w14:textId="667FD392" w:rsidR="006D3084" w:rsidRPr="00C07F13" w:rsidRDefault="00C07F13">
      <w:pPr>
        <w:rPr>
          <w:rFonts w:ascii="Arial" w:hAnsi="Arial" w:cs="Arial"/>
        </w:rPr>
      </w:pPr>
      <w:r w:rsidRPr="00C07F13">
        <w:rPr>
          <w:rFonts w:ascii="Arial" w:hAnsi="Arial" w:cs="Arial"/>
        </w:rPr>
        <w:t>11. Liu L, Zhang L, Li M. Application of herbal traditional Chinese medicine in the treatment of lupus nephritis. Front Pharmacol. 2022 Sep 29;13:981063. doi: 10.3389/fphar.2022.981063.</w:t>
      </w:r>
    </w:p>
    <w:p w14:paraId="00000052" w14:textId="50E4730A" w:rsidR="006D3084" w:rsidRPr="00C07F13" w:rsidRDefault="00C07F13">
      <w:pPr>
        <w:rPr>
          <w:rFonts w:ascii="Arial" w:hAnsi="Arial" w:cs="Arial"/>
        </w:rPr>
      </w:pPr>
      <w:r w:rsidRPr="00C07F13">
        <w:rPr>
          <w:rFonts w:ascii="Arial" w:hAnsi="Arial" w:cs="Arial"/>
        </w:rPr>
        <w:t>12. National Pharmacopoeia Commission. Pharmacopoeia of the People's Republic of China (2025 ed.). Beijing: Medical Science and Technology Press; 2025.</w:t>
      </w:r>
    </w:p>
    <w:p w14:paraId="00000054" w14:textId="671E1FCC" w:rsidR="006D3084" w:rsidRPr="00C07F13" w:rsidRDefault="00C07F13">
      <w:pPr>
        <w:rPr>
          <w:rFonts w:ascii="Arial" w:hAnsi="Arial" w:cs="Arial"/>
        </w:rPr>
      </w:pPr>
      <w:r w:rsidRPr="00C07F13">
        <w:rPr>
          <w:rFonts w:ascii="Arial" w:hAnsi="Arial" w:cs="Arial"/>
        </w:rPr>
        <w:t>13. Tachjian A, Maria V, Jahangir A. Use of herbal products and potential interactions in patients with cardiovascular diseases. J Am Coll Cardiol. 2010 Feb 9;55(6):515–525. doi: 10.1016/j.jacc.2009.07.074.</w:t>
      </w:r>
    </w:p>
    <w:p w14:paraId="00000055" w14:textId="77777777" w:rsidR="006D3084" w:rsidRPr="00C07F13" w:rsidRDefault="00C07F13">
      <w:pPr>
        <w:rPr>
          <w:rFonts w:ascii="Arial" w:hAnsi="Arial" w:cs="Arial"/>
        </w:rPr>
      </w:pPr>
      <w:r w:rsidRPr="00C07F13">
        <w:rPr>
          <w:rFonts w:ascii="Arial" w:hAnsi="Arial" w:cs="Arial"/>
        </w:rPr>
        <w:t>14. Chan TY. Interaction between warfarin and danshen (Salvia miltiorrhiza). Ann Pharmacother. 2001 Apr;35(4):501–504. doi: 10.1345/aph.10243.</w:t>
      </w:r>
    </w:p>
    <w:p w14:paraId="00000056" w14:textId="77777777" w:rsidR="006D3084" w:rsidRPr="00C07F13" w:rsidRDefault="006D3084">
      <w:pPr>
        <w:rPr>
          <w:rFonts w:ascii="Arial" w:hAnsi="Arial" w:cs="Arial"/>
        </w:rPr>
      </w:pPr>
    </w:p>
    <w:p w14:paraId="00000058" w14:textId="09B6B4CC" w:rsidR="006D3084" w:rsidRPr="00C07F13" w:rsidRDefault="00C07F13">
      <w:pPr>
        <w:rPr>
          <w:rFonts w:ascii="Arial" w:hAnsi="Arial" w:cs="Arial"/>
        </w:rPr>
      </w:pPr>
      <w:r w:rsidRPr="00C07F13">
        <w:rPr>
          <w:rFonts w:ascii="Arial" w:hAnsi="Arial" w:cs="Arial"/>
        </w:rPr>
        <w:t>15. Ma W, Ren H, Meng X, et al. A review of the ethnopharmacology, phytochemistry, pharmacology, pharmacokinetics and quality control of Paeonia lactiflora Pall. J Ethnopharmacol. 2024 Dec 5;335:118616. doi: 10.1016/j.jep.2024.118616.</w:t>
      </w:r>
    </w:p>
    <w:p w14:paraId="0000005A" w14:textId="4142A7DD" w:rsidR="006D3084" w:rsidRPr="00C07F13" w:rsidRDefault="00C07F13">
      <w:pPr>
        <w:rPr>
          <w:rFonts w:ascii="Arial" w:hAnsi="Arial" w:cs="Arial"/>
        </w:rPr>
      </w:pPr>
      <w:r w:rsidRPr="00C07F13">
        <w:rPr>
          <w:rFonts w:ascii="Arial" w:hAnsi="Arial" w:cs="Arial"/>
        </w:rPr>
        <w:t>16. Shon YH, Nam KS. Protective effect of Moutan cortex extract on acetaminophen-induced hepatotoxicity in mice. J Ethnopharmacol. 2004 Feb;90(2-3):415–419. doi: 10.1016/j.jep.2003.11.004.</w:t>
      </w:r>
    </w:p>
    <w:p w14:paraId="0000005C" w14:textId="352E9424" w:rsidR="006D3084" w:rsidRPr="00C07F13" w:rsidRDefault="00C07F13">
      <w:pPr>
        <w:rPr>
          <w:rFonts w:ascii="Arial" w:hAnsi="Arial" w:cs="Arial"/>
        </w:rPr>
      </w:pPr>
      <w:r w:rsidRPr="00C07F13">
        <w:rPr>
          <w:rFonts w:ascii="Arial" w:hAnsi="Arial" w:cs="Arial"/>
        </w:rPr>
        <w:t>17. Ekiert H, Klimek-Szczykutowicz M, Szopa A. Paeonia × suffruticosa (Moutan Peony)-A Review of the Chemical Composition, Traditional and Professional Use in Medicine, Position in Cosmetics Industries, and Biotechnological Studies. Plants (Basel). 2022 Nov 24;11(23):3379. doi: 10.3390/plants11233379.</w:t>
      </w:r>
    </w:p>
    <w:p w14:paraId="0000005E" w14:textId="56F5EE29" w:rsidR="006D3084" w:rsidRPr="00C07F13" w:rsidRDefault="00C07F13">
      <w:pPr>
        <w:rPr>
          <w:rFonts w:ascii="Arial" w:hAnsi="Arial" w:cs="Arial"/>
        </w:rPr>
      </w:pPr>
      <w:r w:rsidRPr="00C07F13">
        <w:rPr>
          <w:rFonts w:ascii="Arial" w:hAnsi="Arial" w:cs="Arial"/>
        </w:rPr>
        <w:t>18. Jia J, Chen J, Wang G, et al. Progress of research into the pharmacological effect and clinical application of the traditional Chinese medicine Rehmanniae Radix. Biomed Pharmacother. 2023 Dec;168:115809. doi: 10.1016/j.biopha.2023.115809.</w:t>
      </w:r>
    </w:p>
    <w:p w14:paraId="00000060" w14:textId="33BE86DE" w:rsidR="006D3084" w:rsidRPr="00C07F13" w:rsidRDefault="00C07F13">
      <w:pPr>
        <w:rPr>
          <w:rFonts w:ascii="Arial" w:hAnsi="Arial" w:cs="Arial"/>
        </w:rPr>
      </w:pPr>
      <w:r w:rsidRPr="00C07F13">
        <w:rPr>
          <w:rFonts w:ascii="Arial" w:hAnsi="Arial" w:cs="Arial"/>
        </w:rPr>
        <w:t>19. Lin Z, Jiang M, Feng L, Fang K, Fang P, Tan Q. Rehmanniae radix preparata alleviates chronic kidney disease in mice through a multi-target mechanism. Nan Fang Yi Ke Da Xue Xue Bao. 2026 Jul 20;46(7):1611-1621. Chinese. doi: 10.12122/j.issn.1673-4254.2026.07.15. PMID: 42486830; PMCID: PMC13391530.</w:t>
      </w:r>
    </w:p>
    <w:p w14:paraId="00000062" w14:textId="2F48C2AC" w:rsidR="006D3084" w:rsidRPr="00C07F13" w:rsidRDefault="00C07F13">
      <w:pPr>
        <w:rPr>
          <w:rFonts w:ascii="Arial" w:hAnsi="Arial" w:cs="Arial"/>
        </w:rPr>
      </w:pPr>
      <w:r w:rsidRPr="00C07F13">
        <w:rPr>
          <w:rFonts w:ascii="Arial" w:hAnsi="Arial" w:cs="Arial"/>
        </w:rPr>
        <w:t>20. Chen R, He J, Tong X, et al. The Hedyotis diffusa Willd. (Rubiaceae): A Review on Phytochemistry, Pharmacology, Quality Control and Pharmacokinetics. Molecules. 2016 May 31;21(6):710. doi: 10.3390/molecules21060710.</w:t>
      </w:r>
    </w:p>
    <w:p w14:paraId="00000064" w14:textId="15611A07" w:rsidR="006D3084" w:rsidRPr="00C07F13" w:rsidRDefault="00C07F13">
      <w:pPr>
        <w:rPr>
          <w:rFonts w:ascii="Arial" w:hAnsi="Arial" w:cs="Arial"/>
        </w:rPr>
      </w:pPr>
      <w:r w:rsidRPr="00C07F13">
        <w:rPr>
          <w:rFonts w:ascii="Arial" w:hAnsi="Arial" w:cs="Arial"/>
        </w:rPr>
        <w:t>21. Deng ZJ, editor. Fangjixue [Formulas of Traditional Chinese Medicine]. 2nd ed. Beijing: China Press of Traditional Chinese Medicine; 2013.</w:t>
      </w:r>
    </w:p>
    <w:p w14:paraId="00000066" w14:textId="49303457" w:rsidR="006D3084" w:rsidRPr="00C07F13" w:rsidRDefault="00C07F13">
      <w:pPr>
        <w:rPr>
          <w:rFonts w:ascii="Arial" w:hAnsi="Arial" w:cs="Arial"/>
        </w:rPr>
      </w:pPr>
      <w:r w:rsidRPr="00C07F13">
        <w:rPr>
          <w:rFonts w:ascii="Arial" w:hAnsi="Arial" w:cs="Arial"/>
        </w:rPr>
        <w:t>22. Dou LL, Zhang XY, Liu D, et al. Role of Traditional Chinese Medicine for the Treatment of Lupus nephritis: Mechanisms and Applications. Altern Therapies Health Med. 2024 Jun;30(6):154-165.</w:t>
      </w:r>
    </w:p>
    <w:p w14:paraId="00000068" w14:textId="5954D77A" w:rsidR="006D3084" w:rsidRPr="00C07F13" w:rsidRDefault="00C07F13">
      <w:pPr>
        <w:rPr>
          <w:rFonts w:ascii="Arial" w:hAnsi="Arial" w:cs="Arial"/>
        </w:rPr>
      </w:pPr>
      <w:r w:rsidRPr="00C07F13">
        <w:rPr>
          <w:rFonts w:ascii="Arial" w:hAnsi="Arial" w:cs="Arial"/>
        </w:rPr>
        <w:t>23. Wang XM, Cui YQ, Wang J, Shi BY, Li P, Wu XN, Li XJ. [Experimental study on Liuwei Dihuang pill suppressing macrophage activation against renal fibrosis]. Nanjing Zhongyiyao Daxue Xuebao. 2015;31(4):353-356. Chinese.</w:t>
      </w:r>
    </w:p>
    <w:p w14:paraId="0000006A" w14:textId="26DB5669" w:rsidR="006D3084" w:rsidRPr="00C07F13" w:rsidRDefault="00C07F13">
      <w:pPr>
        <w:rPr>
          <w:rFonts w:ascii="Arial" w:hAnsi="Arial" w:cs="Arial"/>
        </w:rPr>
      </w:pPr>
      <w:r w:rsidRPr="00C07F13">
        <w:rPr>
          <w:rFonts w:ascii="Arial" w:hAnsi="Arial" w:cs="Arial"/>
        </w:rPr>
        <w:t>24. Liu SF, Huang GD, Chen F, Mo C, Chen Y, Wang HL. [Recent experimental research on Liuwei Dihuang pill in the treatment of kidney diseases]. Guangxi Zhongyiyao Daxue Xuebao. 2023;26(01):62-64. Chinese.</w:t>
      </w:r>
    </w:p>
    <w:p w14:paraId="0000006C" w14:textId="478ED3FC" w:rsidR="006D3084" w:rsidRPr="00C07F13" w:rsidRDefault="00C07F13">
      <w:pPr>
        <w:rPr>
          <w:rFonts w:ascii="Arial" w:hAnsi="Arial" w:cs="Arial"/>
        </w:rPr>
      </w:pPr>
      <w:r w:rsidRPr="00C07F13">
        <w:rPr>
          <w:rFonts w:ascii="Arial" w:hAnsi="Arial" w:cs="Arial"/>
        </w:rPr>
        <w:t>25. Zhang YN. [Effects of Liuwei Dihuang Pill on advanced glycation end products receptor, monocyte chemoattractant protein-1 and chemokine fractalkine in patients with lupus nephritis]. Linchuang Yanzangbing Zazhi. 2017;17(8):462-465. Chinese.</w:t>
      </w:r>
    </w:p>
    <w:p w14:paraId="0000006E" w14:textId="4D673C38" w:rsidR="006D3084" w:rsidRPr="00C07F13" w:rsidRDefault="00C07F13">
      <w:pPr>
        <w:rPr>
          <w:rFonts w:ascii="Arial" w:hAnsi="Arial" w:cs="Arial"/>
        </w:rPr>
      </w:pPr>
      <w:r w:rsidRPr="00C07F13">
        <w:rPr>
          <w:rFonts w:ascii="Arial" w:hAnsi="Arial" w:cs="Arial"/>
        </w:rPr>
        <w:t>26. DrugBank. Prednisolone [Internet]. Edmonton (AB): DrugBank Release Version 5.1.12; 2025 [updated 2025 Oct; cited 2025 Oct 30]. Available from: https://go.drugbank.com/drugs/DB00860</w:t>
      </w:r>
    </w:p>
    <w:p w14:paraId="0000006F" w14:textId="77777777" w:rsidR="006D3084" w:rsidRPr="00C07F13" w:rsidRDefault="00C07F13">
      <w:pPr>
        <w:rPr>
          <w:rFonts w:ascii="Arial" w:hAnsi="Arial" w:cs="Arial"/>
        </w:rPr>
      </w:pPr>
      <w:r w:rsidRPr="00C07F13">
        <w:rPr>
          <w:rFonts w:ascii="Arial" w:hAnsi="Arial" w:cs="Arial"/>
        </w:rPr>
        <w:t>27. Alamilla-Sanchez ME, Alcala-Salgado MA, Alonso-Bello CD, et al. Mechanism of Action and Efficacy of Immunosupressors in Lupus Nephritis. Int J Nephrol Renovasc Dis. 2021 Dec 9;14:441–458. doi: 10.2147/IJNRD.S335371.</w:t>
      </w:r>
    </w:p>
    <w:p w14:paraId="00000070" w14:textId="77777777" w:rsidR="006D3084" w:rsidRPr="00C07F13" w:rsidRDefault="006D3084">
      <w:pPr>
        <w:rPr>
          <w:rFonts w:ascii="Arial" w:hAnsi="Arial" w:cs="Arial"/>
        </w:rPr>
      </w:pPr>
    </w:p>
    <w:p w14:paraId="00000072" w14:textId="0C7E09BD" w:rsidR="006D3084" w:rsidRPr="00C07F13" w:rsidRDefault="00C07F13">
      <w:pPr>
        <w:rPr>
          <w:rFonts w:ascii="Arial" w:hAnsi="Arial" w:cs="Arial"/>
        </w:rPr>
      </w:pPr>
      <w:r w:rsidRPr="00C07F13">
        <w:rPr>
          <w:rFonts w:ascii="Arial" w:hAnsi="Arial" w:cs="Arial"/>
        </w:rPr>
        <w:t>28. Marcondes F, Scheinberg M. Belimumab in the treatment of systemic lupus erythematous: an evidence-based review of its place in therapy. Autoimmun Rev. 2018 Feb;17(2):103–107. doi: 10.1016/j.autrev.2017.11.013.</w:t>
      </w:r>
    </w:p>
    <w:p w14:paraId="00000074" w14:textId="5A483F85" w:rsidR="006D3084" w:rsidRPr="00C07F13" w:rsidRDefault="00C07F13">
      <w:pPr>
        <w:rPr>
          <w:rFonts w:ascii="Arial" w:hAnsi="Arial" w:cs="Arial"/>
        </w:rPr>
      </w:pPr>
      <w:r w:rsidRPr="00C07F13">
        <w:rPr>
          <w:rFonts w:ascii="Arial" w:hAnsi="Arial" w:cs="Arial"/>
        </w:rPr>
        <w:t>29. Paludetto MN, Kurkela M, Kahma H, et al. Hydroxychloroquine is Metabolized by Cytochrome P450 2D6, 3A4, and 2C8, and Inhibits Cytochrome P450 2D6, while its Metabolites also Inhibit Cytochrome P450 3A in vitro. Drug Metab Dispos. 2023 Mar;51(3):293-305. doi: 10.1124/dmd.122.001018.</w:t>
      </w:r>
    </w:p>
    <w:p w14:paraId="00000076" w14:textId="20B9C36F" w:rsidR="006D3084" w:rsidRPr="00C07F13" w:rsidRDefault="00C07F13">
      <w:pPr>
        <w:rPr>
          <w:rFonts w:ascii="Arial" w:hAnsi="Arial" w:cs="Arial"/>
        </w:rPr>
      </w:pPr>
      <w:r w:rsidRPr="00C07F13">
        <w:rPr>
          <w:rFonts w:ascii="Arial" w:hAnsi="Arial" w:cs="Arial"/>
        </w:rPr>
        <w:t>30. Zhang X, Marshall JC. Mycophenolic acid and its pharmacokinetic drug–drug interactions. J Clin Pharmacol. 2020 Feb;60(2):163–175. doi: 10.1002/jcph.1558.</w:t>
      </w:r>
    </w:p>
    <w:p w14:paraId="00000078" w14:textId="118B454E" w:rsidR="006D3084" w:rsidRPr="00C07F13" w:rsidRDefault="00C07F13">
      <w:pPr>
        <w:rPr>
          <w:rFonts w:ascii="Arial" w:hAnsi="Arial" w:cs="Arial"/>
        </w:rPr>
      </w:pPr>
      <w:r w:rsidRPr="00C07F13">
        <w:rPr>
          <w:rFonts w:ascii="Arial" w:hAnsi="Arial" w:cs="Arial"/>
        </w:rPr>
        <w:t>31. de Jonge H, Kuypers DR. Pharmacogenetics of mycophenolate mofetil: A promising different approach to tailoring immunosuppression? Curr Drug Metab. 2008 May;9(4):312–322. doi: 10.2174/138920008784220664.</w:t>
      </w:r>
    </w:p>
    <w:p w14:paraId="0000007A" w14:textId="26EE7BDB" w:rsidR="006D3084" w:rsidRPr="00C07F13" w:rsidRDefault="00C07F13">
      <w:pPr>
        <w:rPr>
          <w:rFonts w:ascii="Arial" w:hAnsi="Arial" w:cs="Arial"/>
        </w:rPr>
      </w:pPr>
      <w:r w:rsidRPr="00C07F13">
        <w:rPr>
          <w:rFonts w:ascii="Arial" w:hAnsi="Arial" w:cs="Arial"/>
        </w:rPr>
        <w:t>32. Lown KS, Mayo RR, Leichtman BB, Hsiao HL, Turgeon DK, Schmiedlin-Ren P, Brown MB, Guo W, Rossi SJ, Benet LZ, Watkins PB. Contributions of hepatic and intestinal metabolism and P-glycoprotein to the pharmacokinetics of orally administered cyclosporine and tacrolimus. Adv Drug Deliv Rev. 1997 Aug 4;27(1):45–60. doi: 10.1016/s0169-409x(97)00041-3.</w:t>
      </w:r>
    </w:p>
    <w:p w14:paraId="0000007C" w14:textId="26125514" w:rsidR="006D3084" w:rsidRPr="00C07F13" w:rsidRDefault="00C07F13">
      <w:pPr>
        <w:rPr>
          <w:rFonts w:ascii="Arial" w:hAnsi="Arial" w:cs="Arial"/>
        </w:rPr>
      </w:pPr>
      <w:r w:rsidRPr="00C07F13">
        <w:rPr>
          <w:rFonts w:ascii="Arial" w:hAnsi="Arial" w:cs="Arial"/>
        </w:rPr>
        <w:t>33. Barbarino JM, Staatz CE, Venkataramanan R, Klein TE, Altman RB. PharmGKB summary: Cyclosporine and tacrolimus pathways. Pharmacogenet Genomics. 2013 Oct;23(10):563–585. doi: 10.1097/FPC.0000000000000005.</w:t>
      </w:r>
    </w:p>
    <w:p w14:paraId="0000007E" w14:textId="2856B5E9" w:rsidR="006D3084" w:rsidRPr="00C07F13" w:rsidRDefault="00C07F13">
      <w:pPr>
        <w:rPr>
          <w:rFonts w:ascii="Arial" w:hAnsi="Arial" w:cs="Arial"/>
        </w:rPr>
      </w:pPr>
      <w:r w:rsidRPr="00C07F13">
        <w:rPr>
          <w:rFonts w:ascii="Arial" w:hAnsi="Arial" w:cs="Arial"/>
        </w:rPr>
        <w:t>34. Zhang H, Ya G, Rui H. Inhibitory Effects of Triptolide on Human Liver Cytochrome P450 Enzymes and P-Glycoprotein. Eur J Drug Metab Pharmacokinet. 2017 Feb;42(1):89-98. doi: 10.1007/s13318-016-0323-8. PMID: 26874845.</w:t>
      </w:r>
    </w:p>
    <w:p w14:paraId="00000080" w14:textId="218D76BA" w:rsidR="006D3084" w:rsidRPr="00C07F13" w:rsidRDefault="00C07F13">
      <w:pPr>
        <w:rPr>
          <w:rFonts w:ascii="Arial" w:hAnsi="Arial" w:cs="Arial"/>
        </w:rPr>
      </w:pPr>
      <w:r w:rsidRPr="00C07F13">
        <w:rPr>
          <w:rFonts w:ascii="Arial" w:hAnsi="Arial" w:cs="Arial"/>
        </w:rPr>
        <w:t>35. Lau C, Mooiman KD, Maas-Bakker RF, et al. Effect of Chinese herbs on CYP3A4 activity and expression in vitro. J Ethnopharmacol. 2013 Sep 16;149(2):543-9. doi: 10.1016/j.jep.2013.07.014.</w:t>
      </w:r>
    </w:p>
    <w:p w14:paraId="00000082" w14:textId="4B107132" w:rsidR="006D3084" w:rsidRPr="00C07F13" w:rsidRDefault="00C07F13">
      <w:pPr>
        <w:rPr>
          <w:rFonts w:ascii="Arial" w:hAnsi="Arial" w:cs="Arial"/>
        </w:rPr>
      </w:pPr>
      <w:r w:rsidRPr="00C07F13">
        <w:rPr>
          <w:rFonts w:ascii="Arial" w:hAnsi="Arial" w:cs="Arial"/>
        </w:rPr>
        <w:t>36. Chen Y, Ouyang DS, Kang Z, et al. Effect of a traditional Chinese medicine Liu Wei Di Huang Wan on the activities of CYP2C19, CYP2D6 and CYP3A4 in healthy volunteers. Xenobiotica. 2012 Jun;42(6):596-602. doi: 10.3109/00498254.2011.644596. PMID: 22208477.</w:t>
      </w:r>
    </w:p>
    <w:p w14:paraId="00000084" w14:textId="50D36AC6" w:rsidR="006D3084" w:rsidRPr="00C07F13" w:rsidRDefault="00C07F13">
      <w:pPr>
        <w:rPr>
          <w:rFonts w:ascii="Arial" w:hAnsi="Arial" w:cs="Arial"/>
        </w:rPr>
      </w:pPr>
      <w:r w:rsidRPr="00C07F13">
        <w:rPr>
          <w:rFonts w:ascii="Arial" w:hAnsi="Arial" w:cs="Arial"/>
        </w:rPr>
        <w:t>37. Shan Y, Zhao J, Wei K, et al. A comprehensive review of Tripterygium wilfordii hook. f. in the treatment of rheumatic and autoimmune diseases: Bioactive compounds, mechanisms of action, and future directions. Front Pharmacol. 2023 Nov 2;14:1282610. doi: 10.3389/fphar.2023.1282610.</w:t>
      </w:r>
    </w:p>
    <w:p w14:paraId="00000086" w14:textId="59B3FF13" w:rsidR="006D3084" w:rsidRPr="00C07F13" w:rsidRDefault="00C07F13">
      <w:pPr>
        <w:rPr>
          <w:rFonts w:ascii="Arial" w:hAnsi="Arial" w:cs="Arial"/>
        </w:rPr>
      </w:pPr>
      <w:r w:rsidRPr="00C07F13">
        <w:rPr>
          <w:rFonts w:ascii="Arial" w:hAnsi="Arial" w:cs="Arial"/>
        </w:rPr>
        <w:t>38. Cheng Y, Zhao Y, Zheng Y. Therapeutic potential of triptolide in autoimmune diseases and strategies to reduce its toxicity. Chin Med. 2021 Oct 18;16(1):114. doi: 10.1186/s13020-021-00525-z.</w:t>
      </w:r>
    </w:p>
    <w:p w14:paraId="00000087" w14:textId="77777777" w:rsidR="006D3084" w:rsidRPr="00C07F13" w:rsidRDefault="00C07F13">
      <w:pPr>
        <w:rPr>
          <w:rFonts w:ascii="Arial" w:hAnsi="Arial" w:cs="Arial"/>
        </w:rPr>
      </w:pPr>
      <w:r w:rsidRPr="00C07F13">
        <w:rPr>
          <w:rFonts w:ascii="Arial" w:hAnsi="Arial" w:cs="Arial"/>
        </w:rPr>
        <w:t>39. Jiao T, Liu Y, Han M, Wang S, Zhang X, Zhang X, Zhao Z. Protective effect and possible mechanisms of Salvia miltiorrhiza Bge. for the treatment of diabetic nephropathy: A systematic review and meta-analysis of animal studies. J Tradit Chin Med Sci. 2022 Oct;9(4):351-364. doi: 10.1016/j.jtcms.2022.09.007.</w:t>
      </w:r>
    </w:p>
    <w:p w14:paraId="00000088" w14:textId="77777777" w:rsidR="006D3084" w:rsidRPr="00C07F13" w:rsidRDefault="006D3084">
      <w:pPr>
        <w:rPr>
          <w:rFonts w:ascii="Arial" w:hAnsi="Arial" w:cs="Arial"/>
        </w:rPr>
      </w:pPr>
    </w:p>
    <w:p w14:paraId="0000008A" w14:textId="694D713D" w:rsidR="006D3084" w:rsidRPr="00C07F13" w:rsidRDefault="00C07F13">
      <w:pPr>
        <w:rPr>
          <w:rFonts w:ascii="Arial" w:hAnsi="Arial" w:cs="Arial"/>
        </w:rPr>
      </w:pPr>
      <w:r w:rsidRPr="00C07F13">
        <w:rPr>
          <w:rFonts w:ascii="Arial" w:hAnsi="Arial" w:cs="Arial"/>
        </w:rPr>
        <w:t>40. Ding ZX, Yang SF, Wu WF, et al. Therapeutic effect of total glucosides of paeony on lupus nephritis in MRL/lpr mice. Nan Fang Yi Ke Da Xue Xue Bao. 2011 Apr;31(4):656-660.</w:t>
      </w:r>
    </w:p>
    <w:p w14:paraId="0000008C" w14:textId="5AFE1C3B" w:rsidR="006D3084" w:rsidRPr="00C07F13" w:rsidRDefault="00C07F13">
      <w:pPr>
        <w:rPr>
          <w:rFonts w:ascii="Arial" w:hAnsi="Arial" w:cs="Arial"/>
        </w:rPr>
      </w:pPr>
      <w:r w:rsidRPr="00C07F13">
        <w:rPr>
          <w:rFonts w:ascii="Arial" w:hAnsi="Arial" w:cs="Arial"/>
        </w:rPr>
        <w:t>41. Liang XH. [The effect of Total glucosides of peony IL-8, TNF-α and INF-α on systemic lupus]. Zhongguo Xiandai Yaowu Yingyong. 2008;2(24):64. Chinese.</w:t>
      </w:r>
    </w:p>
    <w:p w14:paraId="0000008E" w14:textId="618DF2ED" w:rsidR="006D3084" w:rsidRPr="00C07F13" w:rsidRDefault="00C07F13">
      <w:pPr>
        <w:rPr>
          <w:rFonts w:ascii="Arial" w:hAnsi="Arial" w:cs="Arial"/>
        </w:rPr>
      </w:pPr>
      <w:r w:rsidRPr="00C07F13">
        <w:rPr>
          <w:rFonts w:ascii="Arial" w:hAnsi="Arial" w:cs="Arial"/>
        </w:rPr>
        <w:t>42. Deng XW, Xiong YM, Qin YY, et al. [Clinical observation on Shenqi Dihuang decoction modification combined with prednisone tablets for active lupus nephritis with deficiency of both Qi and Yin]. Xiandai Zhongxiyi Jiehe Zazhi. 2016;25(33):3690-3700. Chinese.</w:t>
      </w:r>
    </w:p>
    <w:p w14:paraId="00000090" w14:textId="1DAD52BB" w:rsidR="006D3084" w:rsidRPr="00C07F13" w:rsidRDefault="00C07F13">
      <w:pPr>
        <w:rPr>
          <w:rFonts w:ascii="Arial" w:hAnsi="Arial" w:cs="Arial"/>
        </w:rPr>
      </w:pPr>
      <w:r w:rsidRPr="00C07F13">
        <w:rPr>
          <w:rFonts w:ascii="Arial" w:hAnsi="Arial" w:cs="Arial"/>
        </w:rPr>
        <w:t>43. Wu FY, Su X. [Efficacy and safety evaluation of compound Shengdi mixture in the treatment of systemic lupus erythematosus (yin deficiency and internal heat type)]. Fengshibing Yu Guanjieyan. 2017;6(8):27-31. Chinese.</w:t>
      </w:r>
    </w:p>
    <w:p w14:paraId="00000092" w14:textId="1D4B813D" w:rsidR="006D3084" w:rsidRPr="00C07F13" w:rsidRDefault="00C07F13">
      <w:pPr>
        <w:rPr>
          <w:rFonts w:ascii="Arial" w:hAnsi="Arial" w:cs="Arial"/>
        </w:rPr>
      </w:pPr>
      <w:r w:rsidRPr="00C07F13">
        <w:rPr>
          <w:rFonts w:ascii="Arial" w:hAnsi="Arial" w:cs="Arial"/>
        </w:rPr>
        <w:t>44. Dai QY, Gu JH. [Clinical observation of Zishen Qingqi granules combined with conventional therapy for mild to moderate active systemic lupus erythematosus]. Shanghai Zhongyiyao Zazhi. 2019;53(8):65-71. Chinese.</w:t>
      </w:r>
    </w:p>
    <w:p w14:paraId="00000094" w14:textId="74A9C890" w:rsidR="006D3084" w:rsidRPr="00C07F13" w:rsidRDefault="00C07F13">
      <w:pPr>
        <w:rPr>
          <w:rFonts w:ascii="Arial" w:hAnsi="Arial" w:cs="Arial"/>
        </w:rPr>
      </w:pPr>
      <w:r w:rsidRPr="00C07F13">
        <w:rPr>
          <w:rFonts w:ascii="Arial" w:hAnsi="Arial" w:cs="Arial"/>
        </w:rPr>
        <w:t>45. Ye YY, Pan XC. [Efficacy observation of modified Shenqi Dihuang decoction combined with western medicine in the treatment of lupus nephritis of Qi-Yin deficiency type]. Zhonghua Zhongyiyao Xuekan. 2015;33(2):339-341. Chinese.</w:t>
      </w:r>
    </w:p>
    <w:p w14:paraId="00000096" w14:textId="3080407D" w:rsidR="006D3084" w:rsidRPr="00C07F13" w:rsidRDefault="00C07F13">
      <w:pPr>
        <w:rPr>
          <w:rFonts w:ascii="Arial" w:hAnsi="Arial" w:cs="Arial"/>
        </w:rPr>
      </w:pPr>
      <w:r w:rsidRPr="00C07F13">
        <w:rPr>
          <w:rFonts w:ascii="Arial" w:hAnsi="Arial" w:cs="Arial"/>
        </w:rPr>
        <w:t>46. Jiang Y, Zhang Q, Wang H, et al. Expressions of IFN-γ and IL-4 before and after Treatment of Lupus Nephritis with Traditional Chinese Medicine Combined with Cyclophosphamide and Their Values for Efficacy Prediction and Evaluation. Iran J Public Health. 2020 May;49(5):886-895.</w:t>
      </w:r>
    </w:p>
    <w:p w14:paraId="00000098" w14:textId="4336BEC5" w:rsidR="006D3084" w:rsidRPr="00C07F13" w:rsidRDefault="00C07F13">
      <w:pPr>
        <w:rPr>
          <w:rFonts w:ascii="Arial" w:hAnsi="Arial" w:cs="Arial"/>
        </w:rPr>
      </w:pPr>
      <w:r w:rsidRPr="00C07F13">
        <w:rPr>
          <w:rFonts w:ascii="Arial" w:hAnsi="Arial" w:cs="Arial"/>
        </w:rPr>
        <w:t>47. Xu XF, Qu HR, Xiang ZY, et al. [Randomized double-blind controlled trial of nourishing Yin, detoxifying and removing blood stasis method on dosage of corticosteroids in systemic lupus erythematosus]. Shanghai Zhongyiyao Zazhi. 2012;46(1):33-36. Chinese.</w:t>
      </w:r>
    </w:p>
    <w:p w14:paraId="0000009A" w14:textId="264170B9" w:rsidR="006D3084" w:rsidRPr="00C07F13" w:rsidRDefault="00C07F13">
      <w:pPr>
        <w:rPr>
          <w:rFonts w:ascii="Arial" w:hAnsi="Arial" w:cs="Arial"/>
        </w:rPr>
      </w:pPr>
      <w:r w:rsidRPr="00C07F13">
        <w:rPr>
          <w:rFonts w:ascii="Arial" w:hAnsi="Arial" w:cs="Arial"/>
        </w:rPr>
        <w:t>48. Wang YM. Evaluation of effect of Ziyin Lupus Capsule treating SLE of yin deficiency inner heat and influences made in removing of cortex hormone [Master's dissertation]. Guangzhou: Guangzhou University of Traditional Chinese Medicine; 2005.</w:t>
      </w:r>
    </w:p>
    <w:p w14:paraId="0000009C" w14:textId="378E24ED" w:rsidR="006D3084" w:rsidRPr="00C07F13" w:rsidRDefault="00C07F13">
      <w:pPr>
        <w:rPr>
          <w:rFonts w:ascii="Arial" w:hAnsi="Arial" w:cs="Arial"/>
        </w:rPr>
      </w:pPr>
      <w:r w:rsidRPr="00C07F13">
        <w:rPr>
          <w:rFonts w:ascii="Arial" w:hAnsi="Arial" w:cs="Arial"/>
        </w:rPr>
        <w:t>49. Liao YN, Liu CS, Tsai TR, et al. Preliminary study of a traditional Chinese medicine formula in systemic lupus erythematosus patients to taper steroid dose and prevent disease flare-up. Kaohsiung J Med Sci. 2011 Jul;27(7):251-7. doi: 10.1016/j.kjms.2011.03.001.</w:t>
      </w:r>
    </w:p>
    <w:p w14:paraId="0000009E" w14:textId="632B6905" w:rsidR="006D3084" w:rsidRPr="00C07F13" w:rsidRDefault="00C07F13">
      <w:pPr>
        <w:rPr>
          <w:rFonts w:ascii="Arial" w:hAnsi="Arial" w:cs="Arial"/>
        </w:rPr>
      </w:pPr>
      <w:r w:rsidRPr="00C07F13">
        <w:rPr>
          <w:rFonts w:ascii="Arial" w:hAnsi="Arial" w:cs="Arial"/>
        </w:rPr>
        <w:t>50. Huang GY, Zhong XJ. Effects of Liu-wei-di-huang pill on lupus nephropathy combined with mycophenolate mofetil and glucocorticoids. J Guangdong Med Coll. 2007;25:638-637.</w:t>
      </w:r>
    </w:p>
    <w:p w14:paraId="000000A0" w14:textId="1368C541" w:rsidR="006D3084" w:rsidRPr="00C07F13" w:rsidRDefault="00C07F13">
      <w:pPr>
        <w:rPr>
          <w:rFonts w:ascii="Arial" w:hAnsi="Arial" w:cs="Arial"/>
        </w:rPr>
      </w:pPr>
      <w:r w:rsidRPr="00C07F13">
        <w:rPr>
          <w:rFonts w:ascii="Arial" w:hAnsi="Arial" w:cs="Arial"/>
        </w:rPr>
        <w:t>51. Bai WH. [Treatment of 37 cases of lupus nephritis with integrated traditional Chinese and western medicine]. Shaanxi Zhongyi Xueyuan Xuebao. 2013;36(1):51-53. Chinese.</w:t>
      </w:r>
    </w:p>
    <w:p w14:paraId="000000A2" w14:textId="04F98E4A" w:rsidR="006D3084" w:rsidRPr="00C07F13" w:rsidRDefault="00C07F13">
      <w:pPr>
        <w:rPr>
          <w:rFonts w:ascii="Arial" w:hAnsi="Arial" w:cs="Arial"/>
        </w:rPr>
      </w:pPr>
      <w:r w:rsidRPr="00C07F13">
        <w:rPr>
          <w:rFonts w:ascii="Arial" w:hAnsi="Arial" w:cs="Arial"/>
        </w:rPr>
        <w:t>52. Su X, Xia J, Yang XM, Chen WW, Tang HY, Zhang N. [Clinical observation of nourishing yin and clearing heat, activating blood circulation and promoting diuresis Chinese herbal formula in treating lupus nephritis]. Liaoning Zhongyi Zazhi. 2012;39(12):2413-2417. Chinese.</w:t>
      </w:r>
    </w:p>
    <w:p w14:paraId="000000A4" w14:textId="3563F953" w:rsidR="006D3084" w:rsidRPr="00C07F13" w:rsidRDefault="00C07F13">
      <w:pPr>
        <w:rPr>
          <w:rFonts w:ascii="Arial" w:hAnsi="Arial" w:cs="Arial"/>
        </w:rPr>
      </w:pPr>
      <w:r w:rsidRPr="00C07F13">
        <w:rPr>
          <w:rFonts w:ascii="Arial" w:hAnsi="Arial" w:cs="Arial"/>
        </w:rPr>
        <w:t>53. Higgins JPT, Savović J, Page MJ, Elbers RG, Sterne JAC. Assessing risk of bias in a randomized trial. In: Higgins JPT, Thomas J, Chandler J, Cumpston M, Li T, Page MJ, Welch VA, editors. Cochrane Handbook for Systematic Reviews of Interventions. 2nd ed. Chichester (UK): John Wiley &amp; Sons; 2019. p. 205–228. doi: 10.1002/9781119536604.ch8.</w:t>
      </w:r>
    </w:p>
    <w:p w14:paraId="000000A6" w14:textId="5760AD28" w:rsidR="006D3084" w:rsidRPr="00C07F13" w:rsidRDefault="00C07F13">
      <w:pPr>
        <w:rPr>
          <w:rFonts w:ascii="Arial" w:hAnsi="Arial" w:cs="Arial"/>
        </w:rPr>
      </w:pPr>
      <w:r w:rsidRPr="00C07F13">
        <w:rPr>
          <w:rFonts w:ascii="Arial" w:hAnsi="Arial" w:cs="Arial"/>
        </w:rPr>
        <w:t>54. Kidney Disease: Improving Global Outcomes (KDIGO) Lupus Nephritis Work Group. KDIGO 2024 Clinical Practice Guideline for the Management of Lupus Nephritis. Kidney Int. 2024 Jan;105(1S):S1–S69. doi: 10.1016/j.kint.2023.11.004.</w:t>
      </w:r>
    </w:p>
    <w:p w14:paraId="000000A8" w14:textId="32DFC6BA" w:rsidR="006D3084" w:rsidRPr="00C07F13" w:rsidRDefault="00C07F13">
      <w:pPr>
        <w:rPr>
          <w:rFonts w:ascii="Arial" w:hAnsi="Arial" w:cs="Arial"/>
        </w:rPr>
      </w:pPr>
      <w:r w:rsidRPr="00C07F13">
        <w:rPr>
          <w:rFonts w:ascii="Arial" w:hAnsi="Arial" w:cs="Arial"/>
        </w:rPr>
        <w:t>55. Huang GH, Zhong JX, Liu Y, Chen YH, Liang XF, Duan HY, et al. Effect of Qing-yang-tou-jie mixure combined with Western medicine on vascular damage in yin-deficient SLE patients. Zhongguo Zhongyi Jichu Yixue Zazhi. 2014;55:1029-1033. Chinese.</w:t>
      </w:r>
    </w:p>
    <w:p w14:paraId="000000AA" w14:textId="4DD79653" w:rsidR="006D3084" w:rsidRPr="00C07F13" w:rsidRDefault="00C07F13">
      <w:pPr>
        <w:rPr>
          <w:rFonts w:ascii="Arial" w:hAnsi="Arial" w:cs="Arial"/>
        </w:rPr>
      </w:pPr>
      <w:r w:rsidRPr="00C07F13">
        <w:rPr>
          <w:rFonts w:ascii="Arial" w:hAnsi="Arial" w:cs="Arial"/>
        </w:rPr>
        <w:t>56. Li XR, Li CP, Chen MH, Wang HR. [Clinical study on clearing heat, activating blood and resolving stasis recipe in treating lupus nephritis]. Zhongyiyao Linchuang Zazhi. 2011;23(7):601-602. Chinese.</w:t>
      </w:r>
    </w:p>
    <w:p w14:paraId="000000AC" w14:textId="62AED64D" w:rsidR="006D3084" w:rsidRPr="00C07F13" w:rsidRDefault="00C07F13">
      <w:pPr>
        <w:rPr>
          <w:rFonts w:ascii="Arial" w:hAnsi="Arial" w:cs="Arial"/>
        </w:rPr>
      </w:pPr>
      <w:r w:rsidRPr="00C07F13">
        <w:rPr>
          <w:rFonts w:ascii="Arial" w:hAnsi="Arial" w:cs="Arial"/>
        </w:rPr>
        <w:t>57. Song XW, Tang WJ, Guan TR, Dai QD, Zhang Y, Wu YJ. [Treatment of severe active systemic lupus erythematosus by PMC therapy combined Langchuang Fuzheng Jiedu Capsule: a clinical observation]. Zhongguo Zhongxiyi Jiehe Zazhi. 2013 Oct;33(10):1315-1319. Chinese.</w:t>
      </w:r>
    </w:p>
    <w:p w14:paraId="000000AD" w14:textId="77777777" w:rsidR="006D3084" w:rsidRPr="00C07F13" w:rsidRDefault="00C07F13">
      <w:pPr>
        <w:rPr>
          <w:rFonts w:ascii="Arial" w:hAnsi="Arial" w:cs="Arial"/>
        </w:rPr>
      </w:pPr>
      <w:r w:rsidRPr="00C07F13">
        <w:rPr>
          <w:rFonts w:ascii="Arial" w:hAnsi="Arial" w:cs="Arial"/>
        </w:rPr>
        <w:t>58. Zhong LL, Bian ZX, Gu JH, Zhou X, Tian Y, Mao JC, et al. Chinese Herbal Medicine (Zi Shen Qing) for Mild-to-Moderate Systemic Lupus Erythematosus: a Pilot Prospective, Single-Blinded, Randomized Controlled Study. Evid Based Complement Alternat Med. 2013;2013:327245. doi: 10.1155/2013/327245.</w:t>
      </w:r>
    </w:p>
    <w:p w14:paraId="000000AE" w14:textId="77777777" w:rsidR="006D3084" w:rsidRPr="00C07F13" w:rsidRDefault="006D3084">
      <w:pPr>
        <w:rPr>
          <w:rFonts w:ascii="Arial" w:hAnsi="Arial" w:cs="Arial"/>
        </w:rPr>
      </w:pPr>
    </w:p>
    <w:p w14:paraId="000000AF" w14:textId="77777777" w:rsidR="006D3084" w:rsidRPr="00C07F13" w:rsidRDefault="006D3084">
      <w:pPr>
        <w:rPr>
          <w:rFonts w:ascii="Arial" w:hAnsi="Arial" w:cs="Arial"/>
        </w:rPr>
      </w:pPr>
    </w:p>
    <w:sectPr w:rsidR="006D3084" w:rsidRPr="00C07F13">
      <w:pgSz w:w="11906" w:h="16838"/>
      <w:pgMar w:top="1440" w:right="1800" w:bottom="1440"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8A56C67B-8688-46C9-9EA3-75D080EEE07B}"/>
    <w:embedBold r:id="rId2" w:fontKey="{94E85394-185B-4054-A865-41606C6AFF4A}"/>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51D0F673-3307-4AAC-8727-0E747C8D8343}"/>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4" w:fontKey="{3D531791-41B7-459C-9C8A-8BC06E637592}"/>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2078E"/>
    <w:multiLevelType w:val="multilevel"/>
    <w:tmpl w:val="1FA0C1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0F61B42"/>
    <w:multiLevelType w:val="multilevel"/>
    <w:tmpl w:val="C262B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3574329">
    <w:abstractNumId w:val="0"/>
  </w:num>
  <w:num w:numId="2" w16cid:durableId="12043694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084"/>
    <w:rsid w:val="00097548"/>
    <w:rsid w:val="00110733"/>
    <w:rsid w:val="004F2769"/>
    <w:rsid w:val="006D3084"/>
    <w:rsid w:val="00C07F13"/>
    <w:rsid w:val="00E904E9"/>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FD0E6"/>
  <w15:docId w15:val="{87F1FD7D-1151-4AC5-BC3F-5EE2D3003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Calibri"/>
        <w:sz w:val="22"/>
        <w:szCs w:val="22"/>
        <w:lang w:val="en"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link w:val="20"/>
    <w:uiPriority w:val="9"/>
    <w:unhideWhenUsed/>
    <w:qFormat/>
    <w:pPr>
      <w:keepNext/>
      <w:keepLines/>
      <w:spacing w:before="360" w:after="80"/>
      <w:outlineLvl w:val="1"/>
    </w:pPr>
    <w:rPr>
      <w:rFonts w:ascii="Arial" w:eastAsia="Arial" w:hAnsi="Arial" w:cs="Arial"/>
      <w:b/>
      <w:bCs/>
    </w:rPr>
  </w:style>
  <w:style w:type="paragraph" w:styleId="3">
    <w:name w:val="heading 3"/>
    <w:basedOn w:val="a"/>
    <w:next w:val="a"/>
    <w:uiPriority w:val="9"/>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character" w:customStyle="1" w:styleId="20">
    <w:name w:val="标题 2 字符"/>
    <w:basedOn w:val="a0"/>
    <w:link w:val="2"/>
    <w:uiPriority w:val="9"/>
    <w:rsid w:val="00956374"/>
    <w:rPr>
      <w:rFonts w:ascii="Arial" w:eastAsia="Arial" w:hAnsi="Arial" w:cs="Arial"/>
      <w:b/>
      <w:bCs/>
      <w:lang w:val="en"/>
    </w:rPr>
  </w:style>
  <w:style w:type="character" w:styleId="a4">
    <w:name w:val="Hyperlink"/>
    <w:basedOn w:val="a0"/>
    <w:uiPriority w:val="99"/>
    <w:unhideWhenUsed/>
    <w:rsid w:val="00956374"/>
    <w:rPr>
      <w:color w:val="0563C1" w:themeColor="hyperlink"/>
      <w:u w:val="single"/>
    </w:rPr>
  </w:style>
  <w:style w:type="character" w:styleId="a5">
    <w:name w:val="Unresolved Mention"/>
    <w:basedOn w:val="a0"/>
    <w:uiPriority w:val="99"/>
    <w:semiHidden/>
    <w:unhideWhenUsed/>
    <w:rsid w:val="00956374"/>
    <w:rPr>
      <w:color w:val="605E5C"/>
      <w:shd w:val="clear" w:color="auto" w:fill="E1DFDD"/>
    </w:rPr>
  </w:style>
  <w:style w:type="paragraph" w:styleId="a6">
    <w:name w:val="Subtitle"/>
    <w:basedOn w:val="a"/>
    <w:next w:val="a"/>
    <w:uiPriority w:val="11"/>
    <w:qFormat/>
    <w:pPr>
      <w:keepNext/>
      <w:keepLines/>
      <w:spacing w:before="360" w:after="80"/>
    </w:pPr>
    <w:rPr>
      <w:rFonts w:ascii="Georgia" w:eastAsia="Georgia" w:hAnsi="Georgia" w:cs="Georgia"/>
      <w:i/>
      <w:iCs/>
      <w:color w:val="666666"/>
      <w:sz w:val="48"/>
      <w:szCs w:val="48"/>
    </w:rPr>
  </w:style>
  <w:style w:type="paragraph" w:styleId="a7">
    <w:name w:val="Normal (Web)"/>
    <w:basedOn w:val="a"/>
    <w:uiPriority w:val="99"/>
    <w:unhideWhenUsed/>
    <w:rsid w:val="004F2769"/>
    <w:pPr>
      <w:spacing w:before="100" w:beforeAutospacing="1" w:after="100" w:afterAutospacing="1" w:line="240" w:lineRule="auto"/>
    </w:pPr>
    <w:rPr>
      <w:rFonts w:ascii="Times New Roman" w:eastAsia="Times New Roman" w:hAnsi="Times New Roman" w:cs="Times New Roman"/>
      <w:sz w:val="24"/>
      <w:szCs w:val="24"/>
      <w:lang w:val="en-SG"/>
    </w:rPr>
  </w:style>
  <w:style w:type="paragraph" w:customStyle="1" w:styleId="elementor-icon-list-item">
    <w:name w:val="elementor-icon-list-item"/>
    <w:basedOn w:val="a"/>
    <w:rsid w:val="00E904E9"/>
    <w:pPr>
      <w:spacing w:before="100" w:beforeAutospacing="1" w:after="100" w:afterAutospacing="1" w:line="240" w:lineRule="auto"/>
    </w:pPr>
    <w:rPr>
      <w:rFonts w:ascii="Times New Roman" w:eastAsia="Times New Roman" w:hAnsi="Times New Roman" w:cs="Times New Roman"/>
      <w:sz w:val="24"/>
      <w:szCs w:val="24"/>
      <w:lang w:val="en-SG"/>
    </w:rPr>
  </w:style>
  <w:style w:type="character" w:customStyle="1" w:styleId="elementor-icon-list-text">
    <w:name w:val="elementor-icon-list-text"/>
    <w:basedOn w:val="a0"/>
    <w:rsid w:val="00E90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863600">
      <w:bodyDiv w:val="1"/>
      <w:marLeft w:val="0"/>
      <w:marRight w:val="0"/>
      <w:marTop w:val="0"/>
      <w:marBottom w:val="0"/>
      <w:divBdr>
        <w:top w:val="none" w:sz="0" w:space="0" w:color="auto"/>
        <w:left w:val="none" w:sz="0" w:space="0" w:color="auto"/>
        <w:bottom w:val="none" w:sz="0" w:space="0" w:color="auto"/>
        <w:right w:val="none" w:sz="0" w:space="0" w:color="auto"/>
      </w:divBdr>
    </w:div>
    <w:div w:id="137697204">
      <w:bodyDiv w:val="1"/>
      <w:marLeft w:val="0"/>
      <w:marRight w:val="0"/>
      <w:marTop w:val="0"/>
      <w:marBottom w:val="0"/>
      <w:divBdr>
        <w:top w:val="none" w:sz="0" w:space="0" w:color="auto"/>
        <w:left w:val="none" w:sz="0" w:space="0" w:color="auto"/>
        <w:bottom w:val="none" w:sz="0" w:space="0" w:color="auto"/>
        <w:right w:val="none" w:sz="0" w:space="0" w:color="auto"/>
      </w:divBdr>
    </w:div>
    <w:div w:id="385763623">
      <w:bodyDiv w:val="1"/>
      <w:marLeft w:val="0"/>
      <w:marRight w:val="0"/>
      <w:marTop w:val="0"/>
      <w:marBottom w:val="0"/>
      <w:divBdr>
        <w:top w:val="none" w:sz="0" w:space="0" w:color="auto"/>
        <w:left w:val="none" w:sz="0" w:space="0" w:color="auto"/>
        <w:bottom w:val="none" w:sz="0" w:space="0" w:color="auto"/>
        <w:right w:val="none" w:sz="0" w:space="0" w:color="auto"/>
      </w:divBdr>
    </w:div>
    <w:div w:id="912013035">
      <w:bodyDiv w:val="1"/>
      <w:marLeft w:val="0"/>
      <w:marRight w:val="0"/>
      <w:marTop w:val="0"/>
      <w:marBottom w:val="0"/>
      <w:divBdr>
        <w:top w:val="none" w:sz="0" w:space="0" w:color="auto"/>
        <w:left w:val="none" w:sz="0" w:space="0" w:color="auto"/>
        <w:bottom w:val="none" w:sz="0" w:space="0" w:color="auto"/>
        <w:right w:val="none" w:sz="0" w:space="0" w:color="auto"/>
      </w:divBdr>
      <w:divsChild>
        <w:div w:id="1281034599">
          <w:marLeft w:val="-15"/>
          <w:marRight w:val="0"/>
          <w:marTop w:val="0"/>
          <w:marBottom w:val="0"/>
          <w:divBdr>
            <w:top w:val="none" w:sz="0" w:space="0" w:color="auto"/>
            <w:left w:val="none" w:sz="0" w:space="0" w:color="auto"/>
            <w:bottom w:val="none" w:sz="0" w:space="0" w:color="auto"/>
            <w:right w:val="none" w:sz="0" w:space="0" w:color="auto"/>
          </w:divBdr>
        </w:div>
      </w:divsChild>
    </w:div>
    <w:div w:id="1182429135">
      <w:bodyDiv w:val="1"/>
      <w:marLeft w:val="0"/>
      <w:marRight w:val="0"/>
      <w:marTop w:val="0"/>
      <w:marBottom w:val="0"/>
      <w:divBdr>
        <w:top w:val="none" w:sz="0" w:space="0" w:color="auto"/>
        <w:left w:val="none" w:sz="0" w:space="0" w:color="auto"/>
        <w:bottom w:val="none" w:sz="0" w:space="0" w:color="auto"/>
        <w:right w:val="none" w:sz="0" w:space="0" w:color="auto"/>
      </w:divBdr>
    </w:div>
    <w:div w:id="1387295265">
      <w:bodyDiv w:val="1"/>
      <w:marLeft w:val="0"/>
      <w:marRight w:val="0"/>
      <w:marTop w:val="0"/>
      <w:marBottom w:val="0"/>
      <w:divBdr>
        <w:top w:val="none" w:sz="0" w:space="0" w:color="auto"/>
        <w:left w:val="none" w:sz="0" w:space="0" w:color="auto"/>
        <w:bottom w:val="none" w:sz="0" w:space="0" w:color="auto"/>
        <w:right w:val="none" w:sz="0" w:space="0" w:color="auto"/>
      </w:divBdr>
    </w:div>
    <w:div w:id="1832912454">
      <w:bodyDiv w:val="1"/>
      <w:marLeft w:val="0"/>
      <w:marRight w:val="0"/>
      <w:marTop w:val="0"/>
      <w:marBottom w:val="0"/>
      <w:divBdr>
        <w:top w:val="none" w:sz="0" w:space="0" w:color="auto"/>
        <w:left w:val="none" w:sz="0" w:space="0" w:color="auto"/>
        <w:bottom w:val="none" w:sz="0" w:space="0" w:color="auto"/>
        <w:right w:val="none" w:sz="0" w:space="0" w:color="auto"/>
      </w:divBdr>
      <w:divsChild>
        <w:div w:id="444807915">
          <w:marLeft w:val="-15"/>
          <w:marRight w:val="0"/>
          <w:marTop w:val="0"/>
          <w:marBottom w:val="0"/>
          <w:divBdr>
            <w:top w:val="none" w:sz="0" w:space="0" w:color="auto"/>
            <w:left w:val="none" w:sz="0" w:space="0" w:color="auto"/>
            <w:bottom w:val="none" w:sz="0" w:space="0" w:color="auto"/>
            <w:right w:val="none" w:sz="0" w:space="0" w:color="auto"/>
          </w:divBdr>
        </w:div>
      </w:divsChild>
    </w:div>
    <w:div w:id="2037274226">
      <w:bodyDiv w:val="1"/>
      <w:marLeft w:val="0"/>
      <w:marRight w:val="0"/>
      <w:marTop w:val="0"/>
      <w:marBottom w:val="0"/>
      <w:divBdr>
        <w:top w:val="none" w:sz="0" w:space="0" w:color="auto"/>
        <w:left w:val="none" w:sz="0" w:space="0" w:color="auto"/>
        <w:bottom w:val="none" w:sz="0" w:space="0" w:color="auto"/>
        <w:right w:val="none" w:sz="0" w:space="0" w:color="auto"/>
      </w:divBdr>
      <w:divsChild>
        <w:div w:id="1461876502">
          <w:marLeft w:val="0"/>
          <w:marRight w:val="0"/>
          <w:marTop w:val="0"/>
          <w:marBottom w:val="0"/>
          <w:divBdr>
            <w:top w:val="none" w:sz="0" w:space="0" w:color="auto"/>
            <w:left w:val="none" w:sz="0" w:space="0" w:color="auto"/>
            <w:bottom w:val="none" w:sz="0" w:space="0" w:color="auto"/>
            <w:right w:val="none" w:sz="0" w:space="0" w:color="auto"/>
          </w:divBdr>
          <w:divsChild>
            <w:div w:id="1836191754">
              <w:marLeft w:val="0"/>
              <w:marRight w:val="0"/>
              <w:marTop w:val="0"/>
              <w:marBottom w:val="0"/>
              <w:divBdr>
                <w:top w:val="none" w:sz="0" w:space="0" w:color="auto"/>
                <w:left w:val="none" w:sz="0" w:space="0" w:color="auto"/>
                <w:bottom w:val="none" w:sz="0" w:space="0" w:color="auto"/>
                <w:right w:val="none" w:sz="0" w:space="0" w:color="auto"/>
              </w:divBdr>
              <w:divsChild>
                <w:div w:id="165366455">
                  <w:marLeft w:val="0"/>
                  <w:marRight w:val="0"/>
                  <w:marTop w:val="0"/>
                  <w:marBottom w:val="0"/>
                  <w:divBdr>
                    <w:top w:val="none" w:sz="0" w:space="0" w:color="auto"/>
                    <w:left w:val="none" w:sz="0" w:space="0" w:color="auto"/>
                    <w:bottom w:val="none" w:sz="0" w:space="0" w:color="auto"/>
                    <w:right w:val="none" w:sz="0" w:space="0" w:color="auto"/>
                  </w:divBdr>
                  <w:divsChild>
                    <w:div w:id="98581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596898">
          <w:marLeft w:val="0"/>
          <w:marRight w:val="0"/>
          <w:marTop w:val="0"/>
          <w:marBottom w:val="0"/>
          <w:divBdr>
            <w:top w:val="none" w:sz="0" w:space="0" w:color="auto"/>
            <w:left w:val="none" w:sz="0" w:space="0" w:color="auto"/>
            <w:bottom w:val="none" w:sz="0" w:space="0" w:color="auto"/>
            <w:right w:val="none" w:sz="0" w:space="0" w:color="auto"/>
          </w:divBdr>
          <w:divsChild>
            <w:div w:id="2136212875">
              <w:marLeft w:val="0"/>
              <w:marRight w:val="0"/>
              <w:marTop w:val="0"/>
              <w:marBottom w:val="0"/>
              <w:divBdr>
                <w:top w:val="none" w:sz="0" w:space="0" w:color="auto"/>
                <w:left w:val="none" w:sz="0" w:space="0" w:color="auto"/>
                <w:bottom w:val="none" w:sz="0" w:space="0" w:color="auto"/>
                <w:right w:val="none" w:sz="0" w:space="0" w:color="auto"/>
              </w:divBdr>
              <w:divsChild>
                <w:div w:id="17540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2759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sIEOxEfvHSPQGDr6/uyBbocdOQ==">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3095</Words>
  <Characters>17642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Quek Su An</dc:creator>
  <cp:lastModifiedBy>Hao Qin</cp:lastModifiedBy>
  <cp:revision>2</cp:revision>
  <dcterms:created xsi:type="dcterms:W3CDTF">2026-09-11T07:27:00Z</dcterms:created>
  <dcterms:modified xsi:type="dcterms:W3CDTF">2026-09-11T07:27:00Z</dcterms:modified>
</cp:coreProperties>
</file>